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四川省向家坝灌区建设开发有限责任公司</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聘请</w:t>
      </w:r>
      <w:r>
        <w:rPr>
          <w:rFonts w:hint="eastAsia" w:ascii="方正小标宋简体" w:hAnsi="方正小标宋简体" w:eastAsia="方正小标宋简体" w:cs="方正小标宋简体"/>
          <w:b/>
          <w:bCs/>
          <w:sz w:val="44"/>
          <w:szCs w:val="44"/>
          <w:lang w:val="en-US" w:eastAsia="zh-CN"/>
        </w:rPr>
        <w:t xml:space="preserve">常年税务顾问      </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询</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价</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采</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购</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文</w:t>
      </w:r>
    </w:p>
    <w:p>
      <w:pPr>
        <w:keepNext w:val="0"/>
        <w:keepLines w:val="0"/>
        <w:pageBreakBefore w:val="0"/>
        <w:widowControl w:val="0"/>
        <w:numPr>
          <w:ilvl w:val="0"/>
          <w:numId w:val="0"/>
        </w:numPr>
        <w:tabs>
          <w:tab w:val="left" w:pos="807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bCs/>
          <w:sz w:val="44"/>
          <w:szCs w:val="44"/>
          <w:lang w:val="en-US" w:eastAsia="zh-CN"/>
        </w:rPr>
        <w:t>件</w:t>
      </w:r>
    </w:p>
    <w:p>
      <w:pPr>
        <w:spacing w:line="348" w:lineRule="auto"/>
        <w:jc w:val="both"/>
        <w:rPr>
          <w:rFonts w:hint="eastAsia" w:asciiTheme="majorEastAsia" w:hAnsiTheme="majorEastAsia" w:eastAsiaTheme="majorEastAsia" w:cstheme="majorEastAsia"/>
          <w:b/>
          <w:bCs/>
          <w:sz w:val="44"/>
          <w:szCs w:val="44"/>
          <w:lang w:eastAsia="zh-CN"/>
        </w:rPr>
      </w:pPr>
    </w:p>
    <w:p>
      <w:pPr>
        <w:spacing w:line="348" w:lineRule="auto"/>
        <w:jc w:val="both"/>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348" w:lineRule="auto"/>
        <w:jc w:val="center"/>
        <w:rPr>
          <w:rFonts w:ascii="宋体" w:hAnsi="宋体" w:eastAsia="宋体" w:cs="Times New Roman"/>
          <w:bCs/>
          <w:sz w:val="44"/>
          <w:szCs w:val="44"/>
        </w:rPr>
      </w:pPr>
    </w:p>
    <w:p>
      <w:pPr>
        <w:spacing w:line="800" w:lineRule="exact"/>
        <w:jc w:val="center"/>
        <w:rPr>
          <w:rFonts w:ascii="宋体" w:hAnsi="宋体" w:eastAsia="宋体" w:cs="Times New Roman"/>
          <w:b/>
          <w:sz w:val="28"/>
        </w:rPr>
      </w:pPr>
      <w:r>
        <w:rPr>
          <w:rFonts w:hint="eastAsia" w:ascii="宋体" w:hAnsi="宋体" w:eastAsia="宋体" w:cs="Times New Roman"/>
          <w:b/>
          <w:bCs/>
          <w:sz w:val="32"/>
        </w:rPr>
        <w:t xml:space="preserve">     </w:t>
      </w:r>
      <w:r>
        <w:rPr>
          <w:rFonts w:hint="eastAsia" w:ascii="宋体" w:hAnsi="宋体" w:eastAsia="宋体" w:cs="Times New Roman"/>
          <w:b/>
          <w:bCs/>
          <w:sz w:val="32"/>
          <w:lang w:eastAsia="zh-CN"/>
        </w:rPr>
        <w:t>采购人</w:t>
      </w:r>
      <w:r>
        <w:rPr>
          <w:rFonts w:hint="eastAsia" w:ascii="宋体" w:hAnsi="宋体" w:eastAsia="宋体" w:cs="Times New Roman"/>
          <w:b/>
          <w:bCs/>
          <w:sz w:val="32"/>
        </w:rPr>
        <w:t>：四川省向家坝灌区建设开发有限责任公司</w:t>
      </w:r>
    </w:p>
    <w:p>
      <w:pPr>
        <w:ind w:firstLine="200" w:firstLineChars="71"/>
        <w:jc w:val="center"/>
        <w:rPr>
          <w:rFonts w:ascii="宋体" w:hAnsi="宋体" w:eastAsia="宋体" w:cs="Times New Roman"/>
          <w:b/>
          <w:sz w:val="28"/>
        </w:rPr>
      </w:pPr>
      <w:r>
        <w:rPr>
          <w:rFonts w:hint="eastAsia" w:ascii="宋体" w:hAnsi="宋体" w:eastAsia="宋体" w:cs="Times New Roman"/>
          <w:b/>
          <w:sz w:val="28"/>
        </w:rPr>
        <w:t>二〇二</w:t>
      </w:r>
      <w:r>
        <w:rPr>
          <w:rFonts w:hint="eastAsia" w:ascii="宋体" w:hAnsi="宋体" w:eastAsia="宋体" w:cs="Times New Roman"/>
          <w:b/>
          <w:sz w:val="28"/>
          <w:lang w:val="en-US" w:eastAsia="zh-CN"/>
        </w:rPr>
        <w:t>三</w:t>
      </w:r>
      <w:r>
        <w:rPr>
          <w:rFonts w:hint="eastAsia" w:ascii="宋体" w:hAnsi="宋体" w:eastAsia="宋体" w:cs="Times New Roman"/>
          <w:b/>
          <w:sz w:val="28"/>
        </w:rPr>
        <w:t>年</w:t>
      </w:r>
      <w:r>
        <w:rPr>
          <w:rFonts w:hint="eastAsia" w:ascii="宋体" w:hAnsi="宋体" w:eastAsia="宋体" w:cs="Times New Roman"/>
          <w:b/>
          <w:sz w:val="28"/>
          <w:u w:val="single"/>
        </w:rPr>
        <w:t xml:space="preserve"> </w:t>
      </w:r>
      <w:r>
        <w:rPr>
          <w:rFonts w:hint="eastAsia" w:ascii="宋体" w:hAnsi="宋体" w:eastAsia="宋体" w:cs="Times New Roman"/>
          <w:b/>
          <w:sz w:val="28"/>
          <w:u w:val="single"/>
          <w:lang w:val="en-US" w:eastAsia="zh-CN"/>
        </w:rPr>
        <w:t>一</w:t>
      </w:r>
      <w:r>
        <w:rPr>
          <w:rFonts w:hint="eastAsia" w:ascii="宋体" w:hAnsi="宋体" w:eastAsia="宋体" w:cs="Times New Roman"/>
          <w:b/>
          <w:sz w:val="28"/>
        </w:rPr>
        <w:t>月</w:t>
      </w:r>
    </w:p>
    <w:p>
      <w:pPr>
        <w:ind w:firstLine="200" w:firstLineChars="71"/>
        <w:jc w:val="center"/>
        <w:rPr>
          <w:rFonts w:ascii="宋体" w:hAnsi="宋体" w:eastAsia="宋体" w:cs="Times New Roman"/>
          <w:b/>
          <w:sz w:val="28"/>
        </w:rPr>
      </w:pPr>
    </w:p>
    <w:p>
      <w:pPr>
        <w:spacing w:line="360" w:lineRule="auto"/>
        <w:jc w:val="center"/>
        <w:rPr>
          <w:rFonts w:ascii="宋体" w:hAnsi="宋体" w:eastAsia="宋体" w:cs="Times New Roman"/>
          <w:b/>
          <w:sz w:val="28"/>
        </w:rPr>
      </w:pPr>
      <w:r>
        <w:rPr>
          <w:rFonts w:ascii="宋体" w:hAnsi="宋体" w:eastAsia="宋体" w:cs="Times New Roman"/>
          <w:b/>
          <w:sz w:val="28"/>
        </w:rPr>
        <w:br w:type="page"/>
      </w:r>
    </w:p>
    <w:p>
      <w:pPr>
        <w:spacing w:line="360" w:lineRule="auto"/>
        <w:jc w:val="center"/>
        <w:rPr>
          <w:rFonts w:ascii="宋体" w:hAnsi="宋体" w:eastAsia="宋体" w:cs="Times New Roman"/>
          <w:b/>
          <w:sz w:val="28"/>
          <w:szCs w:val="28"/>
        </w:rPr>
      </w:pPr>
      <w:r>
        <w:rPr>
          <w:rFonts w:hint="eastAsia" w:ascii="宋体" w:hAnsi="宋体" w:eastAsia="宋体" w:cs="Times New Roman"/>
          <w:b/>
          <w:sz w:val="36"/>
          <w:szCs w:val="36"/>
        </w:rPr>
        <w:t>目    录</w:t>
      </w:r>
    </w:p>
    <w:p>
      <w:pPr>
        <w:spacing w:line="360" w:lineRule="auto"/>
        <w:jc w:val="center"/>
        <w:rPr>
          <w:rFonts w:ascii="宋体" w:hAnsi="宋体" w:eastAsia="宋体" w:cs="Times New Roman"/>
          <w:b/>
          <w:sz w:val="28"/>
          <w:szCs w:val="28"/>
        </w:rPr>
      </w:pPr>
    </w:p>
    <w:p>
      <w:pPr>
        <w:spacing w:line="360" w:lineRule="auto"/>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第一章</w:t>
      </w:r>
      <w:r>
        <w:rPr>
          <w:rFonts w:ascii="Times New Roman" w:hAnsi="Times New Roman" w:eastAsia="宋体" w:cs="Times New Roman"/>
          <w:sz w:val="28"/>
          <w:szCs w:val="28"/>
        </w:rPr>
        <w:t xml:space="preserve">  </w:t>
      </w:r>
      <w:r>
        <w:rPr>
          <w:rFonts w:hint="eastAsia" w:ascii="Times New Roman" w:hAnsi="宋体" w:eastAsia="宋体" w:cs="Times New Roman"/>
          <w:sz w:val="28"/>
          <w:szCs w:val="28"/>
          <w:lang w:eastAsia="zh-CN"/>
        </w:rPr>
        <w:t>询价采购</w:t>
      </w:r>
      <w:r>
        <w:rPr>
          <w:rFonts w:hint="eastAsia" w:ascii="Times New Roman" w:hAnsi="宋体" w:eastAsia="宋体" w:cs="Times New Roman"/>
          <w:sz w:val="28"/>
          <w:szCs w:val="28"/>
          <w:lang w:val="en-US" w:eastAsia="zh-CN"/>
        </w:rPr>
        <w:t>邀请函</w:t>
      </w:r>
      <w:r>
        <w:rPr>
          <w:rFonts w:ascii="Times New Roman" w:hAnsi="宋体" w:eastAsia="宋体" w:cs="Times New Roman"/>
          <w:sz w:val="28"/>
          <w:szCs w:val="28"/>
        </w:rPr>
        <w:t>……………………………………………</w:t>
      </w:r>
      <w:r>
        <w:rPr>
          <w:rFonts w:hint="eastAsia" w:ascii="Times New Roman" w:hAnsi="Times New Roman" w:eastAsia="宋体" w:cs="Times New Roman"/>
          <w:sz w:val="28"/>
          <w:szCs w:val="28"/>
          <w:lang w:val="en-US" w:eastAsia="zh-CN"/>
        </w:rPr>
        <w:t>3</w:t>
      </w:r>
    </w:p>
    <w:p>
      <w:pPr>
        <w:spacing w:line="360" w:lineRule="auto"/>
        <w:ind w:firstLine="560" w:firstLineChars="200"/>
        <w:rPr>
          <w:rFonts w:hint="default"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rPr>
        <w:t>二</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申请文件</w:t>
      </w:r>
      <w:r>
        <w:rPr>
          <w:rFonts w:ascii="Times New Roman" w:hAnsi="宋体" w:eastAsia="宋体" w:cs="Times New Roman"/>
          <w:sz w:val="28"/>
          <w:szCs w:val="28"/>
        </w:rPr>
        <w:t>（格式）…………………………………………</w:t>
      </w:r>
      <w:r>
        <w:rPr>
          <w:rFonts w:hint="eastAsia" w:ascii="Times New Roman" w:hAnsi="宋体" w:eastAsia="宋体" w:cs="Times New Roman"/>
          <w:sz w:val="28"/>
          <w:szCs w:val="28"/>
          <w:lang w:val="en-US" w:eastAsia="zh-CN"/>
        </w:rPr>
        <w:t>8</w:t>
      </w:r>
    </w:p>
    <w:p>
      <w:pPr>
        <w:spacing w:line="360" w:lineRule="auto"/>
        <w:ind w:firstLine="560" w:firstLineChars="200"/>
        <w:rPr>
          <w:rFonts w:hint="eastAsia"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lang w:eastAsia="zh-CN"/>
        </w:rPr>
        <w:t>三</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w:t>
      </w:r>
      <w:r>
        <w:rPr>
          <w:rFonts w:hint="eastAsia" w:ascii="Times New Roman" w:hAnsi="宋体" w:eastAsia="宋体" w:cs="Times New Roman"/>
          <w:sz w:val="28"/>
          <w:szCs w:val="28"/>
          <w:lang w:eastAsia="zh-CN"/>
        </w:rPr>
        <w:t>符合性检查评价</w:t>
      </w:r>
      <w:r>
        <w:rPr>
          <w:rFonts w:ascii="Times New Roman" w:hAnsi="宋体" w:eastAsia="宋体" w:cs="Times New Roman"/>
          <w:sz w:val="28"/>
          <w:szCs w:val="28"/>
        </w:rPr>
        <w:t>……………………………………………</w:t>
      </w:r>
      <w:r>
        <w:rPr>
          <w:rFonts w:hint="eastAsia" w:ascii="Times New Roman" w:hAnsi="宋体" w:eastAsia="宋体" w:cs="Times New Roman"/>
          <w:sz w:val="28"/>
          <w:szCs w:val="28"/>
          <w:lang w:val="en-US" w:eastAsia="zh-CN"/>
        </w:rPr>
        <w:t>11</w:t>
      </w:r>
    </w:p>
    <w:p>
      <w:pPr>
        <w:spacing w:line="360" w:lineRule="auto"/>
        <w:ind w:firstLine="560" w:firstLineChars="200"/>
        <w:rPr>
          <w:rFonts w:hint="default" w:ascii="Times New Roman" w:hAnsi="宋体" w:eastAsia="宋体" w:cs="Times New Roman"/>
          <w:sz w:val="28"/>
          <w:szCs w:val="28"/>
          <w:lang w:val="en-US" w:eastAsia="zh-CN"/>
        </w:rPr>
      </w:pPr>
      <w:r>
        <w:rPr>
          <w:rFonts w:ascii="Times New Roman" w:hAnsi="宋体" w:eastAsia="宋体" w:cs="Times New Roman"/>
          <w:sz w:val="28"/>
          <w:szCs w:val="28"/>
        </w:rPr>
        <w:t>第</w:t>
      </w:r>
      <w:r>
        <w:rPr>
          <w:rFonts w:hint="eastAsia" w:ascii="Times New Roman" w:hAnsi="宋体" w:eastAsia="宋体" w:cs="Times New Roman"/>
          <w:sz w:val="28"/>
          <w:szCs w:val="28"/>
          <w:lang w:val="en-US" w:eastAsia="zh-CN"/>
        </w:rPr>
        <w:t>四</w:t>
      </w:r>
      <w:r>
        <w:rPr>
          <w:rFonts w:ascii="Times New Roman" w:hAnsi="宋体" w:eastAsia="宋体" w:cs="Times New Roman"/>
          <w:sz w:val="28"/>
          <w:szCs w:val="28"/>
        </w:rPr>
        <w:t>章</w:t>
      </w:r>
      <w:r>
        <w:rPr>
          <w:rFonts w:hint="eastAsia" w:ascii="Times New Roman" w:hAnsi="宋体" w:eastAsia="宋体" w:cs="Times New Roman"/>
          <w:sz w:val="28"/>
          <w:szCs w:val="28"/>
        </w:rPr>
        <w:t xml:space="preserve">  </w:t>
      </w:r>
      <w:r>
        <w:rPr>
          <w:rFonts w:hint="eastAsia" w:ascii="Times New Roman" w:hAnsi="宋体" w:eastAsia="宋体" w:cs="Times New Roman"/>
          <w:sz w:val="28"/>
          <w:szCs w:val="28"/>
          <w:lang w:val="en-US" w:eastAsia="zh-CN"/>
        </w:rPr>
        <w:t>常年顾问协议</w:t>
      </w:r>
      <w:r>
        <w:rPr>
          <w:rFonts w:ascii="Times New Roman" w:hAnsi="宋体" w:eastAsia="宋体" w:cs="Times New Roman"/>
          <w:sz w:val="28"/>
          <w:szCs w:val="28"/>
        </w:rPr>
        <w:t>………………………………………………</w:t>
      </w:r>
      <w:r>
        <w:rPr>
          <w:rFonts w:hint="eastAsia" w:ascii="Times New Roman" w:hAnsi="宋体" w:eastAsia="宋体" w:cs="Times New Roman"/>
          <w:sz w:val="28"/>
          <w:szCs w:val="28"/>
          <w:lang w:val="en-US" w:eastAsia="zh-CN"/>
        </w:rPr>
        <w:t>12</w:t>
      </w:r>
    </w:p>
    <w:p>
      <w:pPr>
        <w:spacing w:line="560" w:lineRule="exact"/>
        <w:jc w:val="center"/>
        <w:rPr>
          <w:rFonts w:asciiTheme="majorEastAsia" w:hAnsiTheme="majorEastAsia" w:eastAsiaTheme="majorEastAsia" w:cstheme="majorEastAsia"/>
          <w:b/>
          <w:bCs/>
          <w:sz w:val="44"/>
          <w:szCs w:val="44"/>
        </w:rPr>
      </w:pPr>
      <w:r>
        <w:rPr>
          <w:rFonts w:asciiTheme="majorEastAsia" w:hAnsiTheme="majorEastAsia" w:eastAsiaTheme="majorEastAsia" w:cstheme="majorEastAsia"/>
          <w:b/>
          <w:bCs/>
          <w:sz w:val="44"/>
          <w:szCs w:val="44"/>
        </w:rPr>
        <w:br w:type="page"/>
      </w:r>
    </w:p>
    <w:p>
      <w:pPr>
        <w:numPr>
          <w:ilvl w:val="0"/>
          <w:numId w:val="2"/>
        </w:numPr>
        <w:tabs>
          <w:tab w:val="left" w:pos="8070"/>
        </w:tabs>
        <w:spacing w:line="360" w:lineRule="auto"/>
        <w:jc w:val="center"/>
        <w:outlineLvl w:val="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询价采购</w:t>
      </w:r>
      <w:r>
        <w:rPr>
          <w:rFonts w:hint="eastAsia" w:ascii="仿宋_GB2312" w:hAnsi="仿宋_GB2312" w:eastAsia="仿宋_GB2312" w:cs="仿宋_GB2312"/>
          <w:b/>
          <w:sz w:val="32"/>
          <w:szCs w:val="32"/>
          <w:lang w:val="en-US" w:eastAsia="zh-CN"/>
        </w:rPr>
        <w:t>邀请函</w:t>
      </w:r>
    </w:p>
    <w:p>
      <w:pPr>
        <w:pStyle w:val="2"/>
        <w:ind w:left="0" w:leftChars="0" w:firstLine="0" w:firstLineChars="0"/>
        <w:rPr>
          <w:rFonts w:hint="eastAsia"/>
          <w:lang w:val="en-US" w:eastAsia="zh-CN"/>
        </w:rPr>
      </w:pPr>
      <w:r>
        <w:rPr>
          <w:rFonts w:hint="eastAsia" w:cs="仿宋_GB2312"/>
          <w:b/>
          <w:sz w:val="32"/>
          <w:szCs w:val="32"/>
          <w:lang w:val="en-US" w:eastAsia="zh-CN"/>
        </w:rPr>
        <w:t xml:space="preserve">    </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楷体" w:eastAsia="仿宋_GB2312"/>
          <w:sz w:val="32"/>
          <w:szCs w:val="32"/>
          <w:lang w:val="en-US" w:eastAsia="zh-CN"/>
        </w:rPr>
        <w:t>为</w:t>
      </w:r>
      <w:r>
        <w:rPr>
          <w:rFonts w:hint="eastAsia" w:ascii="仿宋_GB2312" w:hAnsi="楷体" w:eastAsia="仿宋_GB2312"/>
          <w:sz w:val="32"/>
          <w:szCs w:val="32"/>
        </w:rPr>
        <w:t>规避</w:t>
      </w:r>
      <w:r>
        <w:rPr>
          <w:rFonts w:hint="eastAsia" w:ascii="仿宋_GB2312" w:hAnsi="楷体" w:eastAsia="仿宋_GB2312"/>
          <w:sz w:val="32"/>
          <w:szCs w:val="32"/>
          <w:lang w:val="en-US" w:eastAsia="zh-CN"/>
        </w:rPr>
        <w:t>公司</w:t>
      </w:r>
      <w:r>
        <w:rPr>
          <w:rFonts w:hint="eastAsia" w:ascii="仿宋_GB2312" w:hAnsi="楷体" w:eastAsia="仿宋_GB2312"/>
          <w:sz w:val="32"/>
          <w:szCs w:val="32"/>
        </w:rPr>
        <w:t>经营过程中的税收风险，降低公司的涉税成本，达到阳光节税的目的，我</w:t>
      </w:r>
      <w:r>
        <w:rPr>
          <w:rFonts w:hint="eastAsia" w:ascii="仿宋_GB2312" w:hAnsi="楷体" w:eastAsia="仿宋_GB2312"/>
          <w:sz w:val="32"/>
          <w:szCs w:val="32"/>
          <w:lang w:val="en-US" w:eastAsia="zh-CN"/>
        </w:rPr>
        <w:t>公司拟采购</w:t>
      </w:r>
      <w:r>
        <w:rPr>
          <w:rFonts w:hint="eastAsia" w:ascii="仿宋_GB2312" w:hAnsi="楷体" w:eastAsia="仿宋_GB2312"/>
          <w:sz w:val="32"/>
          <w:szCs w:val="32"/>
        </w:rPr>
        <w:t>聘请常年税务顾问为公司提供相关税务服务</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邀请贵单位参加</w:t>
      </w:r>
      <w:r>
        <w:rPr>
          <w:rFonts w:hint="eastAsia" w:ascii="仿宋_GB2312" w:hAnsi="仿宋_GB2312" w:eastAsia="仿宋_GB2312" w:cs="仿宋_GB2312"/>
          <w:sz w:val="32"/>
          <w:szCs w:val="32"/>
        </w:rPr>
        <w:t>。现将相关事项函告如下：</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、服务内容</w:t>
      </w:r>
    </w:p>
    <w:p>
      <w:pPr>
        <w:spacing w:line="56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1、涉税业务整体打包服务。协助甲方申报所有税费、向甲方提供涉税分析、税务风险评估、税务部门沟通协调等各项税务服务，承担因服务不到位给公司造成的漏报、迟报、错报等税务风险。</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2</w:t>
      </w:r>
      <w:r>
        <w:rPr>
          <w:rFonts w:hint="eastAsia" w:ascii="仿宋_GB2312" w:hAnsi="楷体" w:eastAsia="仿宋_GB2312"/>
          <w:sz w:val="32"/>
          <w:szCs w:val="32"/>
        </w:rPr>
        <w:t>、税务咨询。为公司财税事项提供日常的咨询服务，帮助公司解决日常财税核算问题、税收征纳问题、税收政策辅导等。</w:t>
      </w:r>
    </w:p>
    <w:p>
      <w:pPr>
        <w:spacing w:line="56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3</w:t>
      </w:r>
      <w:r>
        <w:rPr>
          <w:rFonts w:hint="eastAsia" w:ascii="仿宋_GB2312" w:hAnsi="楷体" w:eastAsia="仿宋_GB2312"/>
          <w:sz w:val="32"/>
          <w:szCs w:val="32"/>
        </w:rPr>
        <w:t>、</w:t>
      </w:r>
      <w:r>
        <w:rPr>
          <w:rFonts w:hint="eastAsia" w:ascii="仿宋_GB2312" w:hAnsi="楷体" w:eastAsia="仿宋_GB2312"/>
          <w:sz w:val="32"/>
          <w:szCs w:val="32"/>
          <w:lang w:val="en-US" w:eastAsia="zh-CN"/>
        </w:rPr>
        <w:t>税务辅导</w:t>
      </w:r>
      <w:r>
        <w:rPr>
          <w:rFonts w:hint="eastAsia" w:ascii="仿宋_GB2312" w:hAnsi="楷体" w:eastAsia="仿宋_GB2312"/>
          <w:sz w:val="32"/>
          <w:szCs w:val="32"/>
        </w:rPr>
        <w:t>。及时传递最新税收法规，</w:t>
      </w:r>
      <w:r>
        <w:rPr>
          <w:rFonts w:hint="eastAsia" w:ascii="仿宋_GB2312" w:hAnsi="楷体" w:eastAsia="仿宋_GB2312"/>
          <w:sz w:val="32"/>
          <w:szCs w:val="32"/>
          <w:lang w:val="en-US" w:eastAsia="zh-CN"/>
        </w:rPr>
        <w:t>每季度至少一次到公司梳理业务，分析可能涉及的税种，并提供申报辅导服务。</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4</w:t>
      </w:r>
      <w:r>
        <w:rPr>
          <w:rFonts w:hint="eastAsia" w:ascii="仿宋_GB2312" w:hAnsi="楷体" w:eastAsia="仿宋_GB2312"/>
          <w:sz w:val="32"/>
          <w:szCs w:val="32"/>
        </w:rPr>
        <w:t>、税务沟通。在税收征纳过程中，对公司主要涉税事项提供相关税收政策解读和主管税务机关执行口径信息，并积极提供处理建议和应对策略；对公司与主管税务机关征纳分歧事项，运用税务顾问与税务机关成熟的沟通渠道，积极寻求主管税务机关理解和支持。</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5</w:t>
      </w:r>
      <w:r>
        <w:rPr>
          <w:rFonts w:hint="eastAsia" w:ascii="仿宋_GB2312" w:hAnsi="楷体" w:eastAsia="仿宋_GB2312"/>
          <w:sz w:val="32"/>
          <w:szCs w:val="32"/>
        </w:rPr>
        <w:t>、年度企业所得税汇算清缴辅导。</w:t>
      </w:r>
      <w:r>
        <w:rPr>
          <w:rFonts w:hint="eastAsia" w:ascii="仿宋_GB2312" w:hAnsi="楷体" w:eastAsia="仿宋_GB2312"/>
          <w:sz w:val="32"/>
          <w:szCs w:val="32"/>
          <w:lang w:val="en-US" w:eastAsia="zh-CN"/>
        </w:rPr>
        <w:t>在服务期内，</w:t>
      </w:r>
      <w:r>
        <w:rPr>
          <w:rFonts w:hint="eastAsia" w:ascii="仿宋_GB2312" w:hAnsi="楷体" w:eastAsia="仿宋_GB2312"/>
          <w:sz w:val="32"/>
          <w:szCs w:val="32"/>
        </w:rPr>
        <w:t>辅导公司完成年度企业所得税申报事项，同时掌握经营管理特点及涉税核算方式，有针对性的提供调整建议。</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6、</w:t>
      </w:r>
      <w:r>
        <w:rPr>
          <w:rFonts w:hint="eastAsia" w:ascii="仿宋_GB2312" w:hAnsi="楷体" w:eastAsia="仿宋_GB2312"/>
          <w:sz w:val="32"/>
          <w:szCs w:val="32"/>
        </w:rPr>
        <w:t>税收筹划服务。充分了解公司生产经营业务，全面梳理及分析公司可争取享受的税收优惠事项，为公司提供从投资到分配的税收筹划方案，节约税收成本，实现企业利益最大化。</w:t>
      </w:r>
    </w:p>
    <w:p>
      <w:pPr>
        <w:tabs>
          <w:tab w:val="left" w:pos="540"/>
        </w:tabs>
        <w:spacing w:line="360" w:lineRule="auto"/>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7、</w:t>
      </w:r>
      <w:r>
        <w:rPr>
          <w:rFonts w:hint="eastAsia" w:ascii="仿宋_GB2312" w:hAnsi="楷体" w:eastAsia="仿宋_GB2312"/>
          <w:sz w:val="32"/>
          <w:szCs w:val="32"/>
        </w:rPr>
        <w:t>税收优惠争取</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根据公司可争取享受的税收优惠事项，</w:t>
      </w:r>
      <w:r>
        <w:rPr>
          <w:rFonts w:hint="eastAsia" w:ascii="仿宋_GB2312" w:hAnsi="楷体" w:eastAsia="仿宋_GB2312"/>
          <w:sz w:val="32"/>
          <w:szCs w:val="32"/>
        </w:rPr>
        <w:t>提供专业辅导促成公司充分享受有关税收优惠</w:t>
      </w:r>
    </w:p>
    <w:p>
      <w:pPr>
        <w:tabs>
          <w:tab w:val="left" w:pos="540"/>
        </w:tabs>
        <w:spacing w:line="360" w:lineRule="auto"/>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8</w:t>
      </w:r>
      <w:r>
        <w:rPr>
          <w:rFonts w:hint="eastAsia" w:ascii="仿宋_GB2312" w:hAnsi="楷体" w:eastAsia="仿宋_GB2312"/>
          <w:sz w:val="32"/>
          <w:szCs w:val="32"/>
        </w:rPr>
        <w:t>、税收争讼业务。协调公司和税务机关在缴纳和征收税款过程中的争议，代理公司需要的税务行政复议和税务行政诉讼，针对税务机关的稽查结论，为公司提供陈述、申辩意见。</w:t>
      </w:r>
    </w:p>
    <w:p>
      <w:pPr>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、项目控制价</w:t>
      </w:r>
      <w:r>
        <w:rPr>
          <w:rFonts w:hint="eastAsia" w:ascii="仿宋_GB2312" w:hAnsi="仿宋_GB2312" w:eastAsia="仿宋_GB2312" w:cs="仿宋_GB2312"/>
          <w:sz w:val="32"/>
          <w:szCs w:val="32"/>
        </w:rPr>
        <w:t>：</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一</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涉税业务整体打包服务、</w:t>
      </w:r>
      <w:r>
        <w:rPr>
          <w:rFonts w:hint="eastAsia" w:ascii="仿宋_GB2312" w:hAnsi="楷体" w:eastAsia="仿宋_GB2312"/>
          <w:sz w:val="32"/>
          <w:szCs w:val="32"/>
        </w:rPr>
        <w:t>税务咨询、</w:t>
      </w:r>
      <w:r>
        <w:rPr>
          <w:rFonts w:hint="eastAsia" w:ascii="仿宋_GB2312" w:hAnsi="楷体" w:eastAsia="仿宋_GB2312"/>
          <w:sz w:val="32"/>
          <w:szCs w:val="32"/>
          <w:lang w:val="en-US" w:eastAsia="zh-CN"/>
        </w:rPr>
        <w:t>税务辅导</w:t>
      </w:r>
      <w:r>
        <w:rPr>
          <w:rFonts w:hint="eastAsia" w:ascii="仿宋_GB2312" w:hAnsi="楷体" w:eastAsia="仿宋_GB2312"/>
          <w:sz w:val="32"/>
          <w:szCs w:val="32"/>
        </w:rPr>
        <w:t>、税务沟通、年度企业所得税汇算清缴</w:t>
      </w:r>
      <w:r>
        <w:rPr>
          <w:rFonts w:hint="eastAsia" w:ascii="仿宋_GB2312" w:hAnsi="楷体" w:eastAsia="仿宋_GB2312"/>
          <w:sz w:val="32"/>
          <w:szCs w:val="32"/>
          <w:lang w:val="en-US" w:eastAsia="zh-CN"/>
        </w:rPr>
        <w:t>、</w:t>
      </w:r>
      <w:r>
        <w:rPr>
          <w:rFonts w:hint="eastAsia" w:ascii="仿宋_GB2312" w:hAnsi="楷体" w:eastAsia="仿宋_GB2312"/>
          <w:sz w:val="32"/>
          <w:szCs w:val="32"/>
        </w:rPr>
        <w:t>税收筹划服务</w:t>
      </w:r>
      <w:r>
        <w:rPr>
          <w:rFonts w:hint="eastAsia" w:ascii="仿宋_GB2312" w:hAnsi="楷体" w:eastAsia="仿宋_GB2312"/>
          <w:sz w:val="32"/>
          <w:szCs w:val="32"/>
          <w:lang w:val="en-US" w:eastAsia="zh-CN"/>
        </w:rPr>
        <w:t>六</w:t>
      </w:r>
      <w:r>
        <w:rPr>
          <w:rFonts w:hint="eastAsia" w:ascii="仿宋_GB2312" w:hAnsi="楷体" w:eastAsia="仿宋_GB2312"/>
          <w:sz w:val="32"/>
          <w:szCs w:val="32"/>
        </w:rPr>
        <w:t>项常规服务收费为</w:t>
      </w:r>
      <w:r>
        <w:rPr>
          <w:rFonts w:hint="eastAsia" w:ascii="仿宋_GB2312" w:hAnsi="楷体" w:eastAsia="仿宋_GB2312"/>
          <w:sz w:val="32"/>
          <w:szCs w:val="32"/>
          <w:lang w:val="en-US" w:eastAsia="zh-CN"/>
        </w:rPr>
        <w:t>最高限价9.6</w:t>
      </w:r>
      <w:r>
        <w:rPr>
          <w:rFonts w:hint="eastAsia" w:ascii="仿宋_GB2312" w:hAnsi="楷体" w:eastAsia="仿宋_GB2312"/>
          <w:sz w:val="32"/>
          <w:szCs w:val="32"/>
        </w:rPr>
        <w:t>万元/年；税收优惠争取和税收争讼业务两项服务内容属于一事一议，公司可根据需要</w:t>
      </w:r>
      <w:r>
        <w:rPr>
          <w:rFonts w:hint="eastAsia" w:ascii="仿宋_GB2312" w:hAnsi="楷体" w:eastAsia="仿宋_GB2312"/>
          <w:sz w:val="32"/>
          <w:szCs w:val="32"/>
          <w:lang w:val="en-US" w:eastAsia="zh-CN"/>
        </w:rPr>
        <w:t>与贵单位</w:t>
      </w:r>
      <w:r>
        <w:rPr>
          <w:rFonts w:hint="eastAsia" w:ascii="仿宋_GB2312" w:hAnsi="楷体" w:eastAsia="仿宋_GB2312"/>
          <w:sz w:val="32"/>
          <w:szCs w:val="32"/>
        </w:rPr>
        <w:t>另行商议。</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（二）供应商根据第二条</w:t>
      </w:r>
      <w:r>
        <w:rPr>
          <w:rFonts w:hint="eastAsia" w:ascii="仿宋_GB2312" w:hAnsi="仿宋_GB2312" w:eastAsia="仿宋_GB2312" w:cs="仿宋_GB2312"/>
          <w:sz w:val="32"/>
          <w:szCs w:val="32"/>
          <w:lang w:val="en-US" w:eastAsia="zh-CN"/>
        </w:rPr>
        <w:t>1-6项</w:t>
      </w:r>
      <w:r>
        <w:rPr>
          <w:rFonts w:hint="eastAsia" w:ascii="仿宋_GB2312" w:hAnsi="仿宋_GB2312" w:eastAsia="仿宋_GB2312" w:cs="仿宋_GB2312"/>
          <w:sz w:val="32"/>
          <w:szCs w:val="32"/>
        </w:rPr>
        <w:t>服务内容以及自身实际情况自行报价，超过最高限价的报价为无效报价。</w:t>
      </w:r>
    </w:p>
    <w:p>
      <w:pPr>
        <w:spacing w:line="360" w:lineRule="auto"/>
        <w:ind w:firstLine="643" w:firstLineChars="2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三、合同期限</w:t>
      </w:r>
    </w:p>
    <w:p>
      <w:pPr>
        <w:tabs>
          <w:tab w:val="left" w:pos="540"/>
        </w:tabs>
        <w:spacing w:line="360" w:lineRule="auto"/>
        <w:ind w:firstLine="640" w:firstLineChars="200"/>
        <w:rPr>
          <w:rFonts w:hint="eastAsia" w:ascii="仿宋_GB2312" w:hAnsi="楷体" w:eastAsia="仿宋_GB2312"/>
          <w:sz w:val="32"/>
          <w:szCs w:val="32"/>
        </w:rPr>
      </w:pPr>
      <w:r>
        <w:rPr>
          <w:rFonts w:hint="eastAsia" w:ascii="仿宋_GB2312" w:hAnsi="楷体" w:eastAsia="仿宋_GB2312"/>
          <w:sz w:val="32"/>
          <w:szCs w:val="32"/>
        </w:rPr>
        <w:t>聘常年</w:t>
      </w:r>
      <w:r>
        <w:rPr>
          <w:rFonts w:hint="eastAsia" w:ascii="仿宋_GB2312" w:hAnsi="楷体" w:eastAsia="仿宋_GB2312"/>
          <w:sz w:val="32"/>
          <w:szCs w:val="32"/>
          <w:lang w:val="en-US" w:eastAsia="zh-CN"/>
        </w:rPr>
        <w:t>税务</w:t>
      </w:r>
      <w:r>
        <w:rPr>
          <w:rFonts w:hint="eastAsia" w:ascii="仿宋_GB2312" w:hAnsi="楷体" w:eastAsia="仿宋_GB2312"/>
          <w:sz w:val="32"/>
          <w:szCs w:val="32"/>
        </w:rPr>
        <w:t>顾问合同期限采取1+</w:t>
      </w:r>
      <w:r>
        <w:rPr>
          <w:rFonts w:hint="eastAsia" w:ascii="仿宋_GB2312" w:hAnsi="楷体" w:eastAsia="仿宋_GB2312"/>
          <w:sz w:val="32"/>
          <w:szCs w:val="32"/>
          <w:lang w:val="en-US" w:eastAsia="zh-CN"/>
        </w:rPr>
        <w:t>1+1</w:t>
      </w:r>
      <w:r>
        <w:rPr>
          <w:rFonts w:hint="eastAsia" w:ascii="仿宋_GB2312" w:hAnsi="楷体" w:eastAsia="仿宋_GB2312"/>
          <w:sz w:val="32"/>
          <w:szCs w:val="32"/>
        </w:rPr>
        <w:t>模式，即通过采购方式选出常年</w:t>
      </w:r>
      <w:r>
        <w:rPr>
          <w:rFonts w:hint="eastAsia" w:ascii="仿宋_GB2312" w:hAnsi="楷体" w:eastAsia="仿宋_GB2312"/>
          <w:sz w:val="32"/>
          <w:szCs w:val="32"/>
          <w:lang w:val="en-US" w:eastAsia="zh-CN"/>
        </w:rPr>
        <w:t>税务</w:t>
      </w:r>
      <w:r>
        <w:rPr>
          <w:rFonts w:hint="eastAsia" w:ascii="仿宋_GB2312" w:hAnsi="楷体" w:eastAsia="仿宋_GB2312"/>
          <w:sz w:val="32"/>
          <w:szCs w:val="32"/>
        </w:rPr>
        <w:t>顾问后，签署期限为1年的服务合同。合同期满届至，若采购人对该中选人满意且有续聘意愿，合同自动延长（续聘）1年，直至3年期满</w:t>
      </w:r>
      <w:r>
        <w:rPr>
          <w:rFonts w:hint="eastAsia" w:ascii="仿宋_GB2312" w:hAnsi="楷体" w:eastAsia="仿宋_GB2312"/>
          <w:sz w:val="32"/>
          <w:szCs w:val="32"/>
          <w:lang w:eastAsia="zh-CN"/>
        </w:rPr>
        <w:t>，</w:t>
      </w:r>
      <w:r>
        <w:rPr>
          <w:rFonts w:hint="eastAsia" w:ascii="仿宋_GB2312" w:hAnsi="楷体" w:eastAsia="仿宋_GB2312"/>
          <w:sz w:val="32"/>
          <w:szCs w:val="32"/>
        </w:rPr>
        <w:t>不再开展采购流程工作；若采购人对该中选人工作不满意或其他需要另行选聘的情形，合同期限届满后，由采购人另行选聘。</w:t>
      </w:r>
    </w:p>
    <w:p>
      <w:pPr>
        <w:spacing w:line="360" w:lineRule="auto"/>
        <w:ind w:firstLine="643" w:firstLineChars="200"/>
        <w:jc w:val="left"/>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四</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常年税务顾问</w:t>
      </w:r>
      <w:r>
        <w:rPr>
          <w:rFonts w:hint="eastAsia" w:ascii="仿宋_GB2312" w:hAnsi="仿宋_GB2312" w:eastAsia="仿宋_GB2312" w:cs="仿宋_GB2312"/>
          <w:b/>
          <w:bCs w:val="0"/>
          <w:sz w:val="32"/>
          <w:szCs w:val="32"/>
        </w:rPr>
        <w:t>资</w:t>
      </w:r>
      <w:r>
        <w:rPr>
          <w:rFonts w:hint="eastAsia" w:ascii="仿宋_GB2312" w:hAnsi="仿宋_GB2312" w:eastAsia="仿宋_GB2312" w:cs="仿宋_GB2312"/>
          <w:b/>
          <w:bCs w:val="0"/>
          <w:sz w:val="32"/>
          <w:szCs w:val="32"/>
          <w:lang w:val="en-US" w:eastAsia="zh-CN"/>
        </w:rPr>
        <w:t>格</w:t>
      </w:r>
      <w:r>
        <w:rPr>
          <w:rFonts w:hint="eastAsia" w:ascii="仿宋_GB2312" w:hAnsi="仿宋_GB2312" w:eastAsia="仿宋_GB2312" w:cs="仿宋_GB2312"/>
          <w:b/>
          <w:bCs w:val="0"/>
          <w:sz w:val="32"/>
          <w:szCs w:val="32"/>
        </w:rPr>
        <w:t>要求：</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具有独立承担民事责任的能力，提供三证合一后的营业执照</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2、在税务机关进行了税务师事务所行政登记，取得《税务师事务所行政登记证书》；</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3、具有良好的商业信誉，未处于被责令停业、投标资格被取消或者财产被接管、冻结和破产状态，未涉及重大诉讼；</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4、近年</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月至今）</w:t>
      </w:r>
      <w:r>
        <w:rPr>
          <w:rFonts w:hint="eastAsia" w:ascii="仿宋_GB2312" w:hAnsi="仿宋_GB2312" w:eastAsia="仿宋_GB2312" w:cs="仿宋_GB2312"/>
          <w:sz w:val="32"/>
          <w:szCs w:val="32"/>
          <w:lang w:val="en-US" w:eastAsia="zh-CN"/>
        </w:rPr>
        <w:t>至少为两家国企单位提供税务顾问服务</w:t>
      </w:r>
      <w:r>
        <w:rPr>
          <w:rFonts w:hint="eastAsia" w:ascii="仿宋_GB2312" w:hAnsi="仿宋_GB2312" w:eastAsia="仿宋_GB2312" w:cs="仿宋_GB2312"/>
          <w:sz w:val="32"/>
          <w:szCs w:val="32"/>
        </w:rPr>
        <w:t>；</w:t>
      </w:r>
    </w:p>
    <w:p>
      <w:pPr>
        <w:spacing w:line="360" w:lineRule="auto"/>
        <w:ind w:firstLine="640" w:firstLineChars="200"/>
        <w:jc w:val="left"/>
        <w:rPr>
          <w:rFonts w:hint="eastAsia"/>
        </w:rPr>
      </w:pPr>
      <w:r>
        <w:rPr>
          <w:rFonts w:hint="eastAsia" w:ascii="仿宋_GB2312" w:hAnsi="仿宋_GB2312" w:eastAsia="仿宋_GB2312" w:cs="仿宋_GB2312"/>
          <w:sz w:val="32"/>
          <w:szCs w:val="32"/>
        </w:rPr>
        <w:t>5、拥有具备资格、持证的专业人员，本项目组人员至少3人，项目负责人必须具备税务师（或</w:t>
      </w:r>
      <w:r>
        <w:rPr>
          <w:rFonts w:hint="eastAsia" w:ascii="仿宋_GB2312" w:hAnsi="仿宋_GB2312" w:eastAsia="仿宋_GB2312" w:cs="仿宋_GB2312"/>
          <w:sz w:val="32"/>
          <w:szCs w:val="32"/>
          <w:lang w:val="en-US" w:eastAsia="zh-CN"/>
        </w:rPr>
        <w:t>注册</w:t>
      </w:r>
      <w:r>
        <w:rPr>
          <w:rFonts w:hint="eastAsia" w:ascii="仿宋_GB2312" w:hAnsi="仿宋_GB2312" w:eastAsia="仿宋_GB2312" w:cs="仿宋_GB2312"/>
          <w:sz w:val="32"/>
          <w:szCs w:val="32"/>
        </w:rPr>
        <w:t>税务师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下同</w:t>
      </w:r>
      <w:r>
        <w:rPr>
          <w:rFonts w:hint="eastAsia" w:ascii="仿宋_GB2312" w:hAnsi="仿宋_GB2312" w:eastAsia="仿宋_GB2312" w:cs="仿宋_GB2312"/>
          <w:sz w:val="32"/>
          <w:szCs w:val="32"/>
        </w:rPr>
        <w:t>）资质。</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、供应商须知</w:t>
      </w:r>
    </w:p>
    <w:p>
      <w:pPr>
        <w:spacing w:line="360" w:lineRule="auto"/>
        <w:ind w:firstLine="640"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lang w:eastAsia="zh-CN"/>
        </w:rPr>
        <w:t>申请文件应包含企业法定代表人授权书、法定代表人身份证复印件、被授权人身份证复印件（若企业法定代表人亲自申请，只须提供法定代表人身份证复印件）。申请文件具体内容详见第二章。</w:t>
      </w:r>
    </w:p>
    <w:p>
      <w:pPr>
        <w:spacing w:line="360" w:lineRule="auto"/>
        <w:ind w:firstLine="640" w:firstLineChars="200"/>
        <w:jc w:val="left"/>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lang w:eastAsia="zh-CN"/>
        </w:rPr>
        <w:t>申请文件必须密封在一个文件袋中，并用封条加盖密封章密封，且封面必须注明报价单位名称、联系人、联系电话及所投项目名称。</w:t>
      </w:r>
    </w:p>
    <w:p>
      <w:p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3、报价单报价应为含税价，包含后续一切费用（此项目应提供相应的增值税专用发票）。</w:t>
      </w:r>
    </w:p>
    <w:p>
      <w:pPr>
        <w:spacing w:line="360" w:lineRule="auto"/>
        <w:ind w:firstLine="640" w:firstLineChars="20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4、提供“信用中国”网站（www.creditchina.gov.cn）、或“中国政府采购网”网站（www.ccgp.gov.cn）等渠道查询的供应商的信用记录结果网页截图。</w:t>
      </w:r>
    </w:p>
    <w:p>
      <w:pPr>
        <w:numPr>
          <w:ilvl w:val="0"/>
          <w:numId w:val="0"/>
        </w:numPr>
        <w:spacing w:line="360" w:lineRule="auto"/>
        <w:ind w:firstLine="643" w:firstLineChars="200"/>
        <w:jc w:val="left"/>
        <w:rPr>
          <w:rFonts w:ascii="宋体" w:hAnsi="宋体" w:eastAsia="宋体" w:cs="宋体"/>
          <w:sz w:val="24"/>
          <w:szCs w:val="24"/>
        </w:rPr>
      </w:pP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名供应商邀请方式</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本次询价采购文件在四川省向家坝灌区建设开发有限责任公司网站（网址：</w:t>
      </w:r>
      <w:r>
        <w:rPr>
          <w:rFonts w:hint="eastAsia" w:ascii="仿宋_GB2312" w:hAnsi="仿宋_GB2312" w:eastAsia="仿宋_GB2312" w:cs="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_GB2312" w:hAnsi="仿宋_GB2312" w:eastAsia="仿宋_GB2312" w:cs="仿宋_GB2312"/>
          <w:sz w:val="32"/>
          <w:szCs w:val="32"/>
        </w:rPr>
        <w:t>http://www.scwater.cc/）上以公告形式发布。</w:t>
      </w:r>
    </w:p>
    <w:p>
      <w:pPr>
        <w:numPr>
          <w:ilvl w:val="0"/>
          <w:numId w:val="0"/>
        </w:num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供应商</w:t>
      </w:r>
      <w:r>
        <w:rPr>
          <w:rFonts w:hint="eastAsia" w:ascii="仿宋_GB2312" w:hAnsi="仿宋_GB2312" w:eastAsia="仿宋_GB2312" w:cs="仿宋_GB2312"/>
          <w:b/>
          <w:sz w:val="32"/>
          <w:szCs w:val="32"/>
        </w:rPr>
        <w:t>报名</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640" w:firstLineChars="200"/>
        <w:jc w:val="left"/>
        <w:textAlignment w:val="auto"/>
        <w:outlineLvl w:val="9"/>
        <w:rPr>
          <w:rFonts w:hint="default"/>
          <w:lang w:val="en-US"/>
        </w:rPr>
      </w:pPr>
      <w:r>
        <w:rPr>
          <w:rFonts w:hint="eastAsia"/>
          <w:lang w:val="en-US" w:eastAsia="zh-CN"/>
        </w:rPr>
        <w:t>1、申请文件提交截止时间：</w:t>
      </w:r>
      <w:r>
        <w:rPr>
          <w:rFonts w:hint="eastAsia"/>
        </w:rPr>
        <w:t>202</w:t>
      </w:r>
      <w:r>
        <w:rPr>
          <w:rFonts w:hint="eastAsia"/>
          <w:lang w:val="en-US" w:eastAsia="zh-CN"/>
        </w:rPr>
        <w:t>3</w:t>
      </w:r>
      <w:r>
        <w:rPr>
          <w:rFonts w:hint="eastAsia"/>
        </w:rPr>
        <w:t>年</w:t>
      </w:r>
      <w:r>
        <w:rPr>
          <w:rFonts w:hint="eastAsia"/>
          <w:lang w:val="en-US" w:eastAsia="zh-CN"/>
        </w:rPr>
        <w:t>01</w:t>
      </w:r>
      <w:r>
        <w:rPr>
          <w:rFonts w:hint="eastAsia"/>
        </w:rPr>
        <w:t>月</w:t>
      </w:r>
      <w:r>
        <w:rPr>
          <w:rFonts w:hint="eastAsia"/>
          <w:lang w:val="en-US" w:eastAsia="zh-CN"/>
        </w:rPr>
        <w:t>11</w:t>
      </w:r>
      <w:r>
        <w:rPr>
          <w:rFonts w:hint="eastAsia"/>
        </w:rPr>
        <w:t>日</w:t>
      </w:r>
      <w:r>
        <w:rPr>
          <w:rFonts w:hint="eastAsia"/>
          <w:lang w:val="en-US" w:eastAsia="zh-CN"/>
        </w:rPr>
        <w:t>10：30</w:t>
      </w:r>
    </w:p>
    <w:p>
      <w:pPr>
        <w:pStyle w:val="2"/>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640" w:firstLineChars="200"/>
        <w:jc w:val="left"/>
        <w:textAlignment w:val="auto"/>
        <w:outlineLvl w:val="9"/>
        <w:rPr>
          <w:rFonts w:hint="eastAsia" w:ascii="仿宋_GB2312" w:hAnsi="仿宋_GB2312" w:eastAsia="仿宋_GB2312" w:cs="仿宋_GB2312"/>
        </w:rPr>
      </w:pPr>
      <w:r>
        <w:rPr>
          <w:rFonts w:hint="eastAsia" w:cs="仿宋_GB2312"/>
          <w:lang w:val="en-US" w:eastAsia="zh-CN"/>
        </w:rPr>
        <w:t>2</w:t>
      </w:r>
      <w:r>
        <w:rPr>
          <w:rFonts w:hint="eastAsia" w:ascii="仿宋_GB2312" w:hAnsi="仿宋_GB2312" w:eastAsia="仿宋_GB2312" w:cs="仿宋_GB2312"/>
        </w:rPr>
        <w:t>、</w:t>
      </w:r>
      <w:r>
        <w:rPr>
          <w:rFonts w:hint="eastAsia" w:cs="仿宋_GB2312"/>
          <w:lang w:val="en-US" w:eastAsia="zh-CN"/>
        </w:rPr>
        <w:t>申请文件提交</w:t>
      </w:r>
      <w:r>
        <w:rPr>
          <w:rFonts w:hint="eastAsia" w:ascii="仿宋_GB2312" w:hAnsi="仿宋_GB2312" w:eastAsia="仿宋_GB2312" w:cs="仿宋_GB2312"/>
        </w:rPr>
        <w:t>地点</w:t>
      </w:r>
      <w:r>
        <w:rPr>
          <w:rFonts w:hint="eastAsia" w:cs="仿宋_GB2312"/>
          <w:lang w:eastAsia="zh-CN"/>
        </w:rPr>
        <w:t>：</w:t>
      </w:r>
      <w:r>
        <w:t>宜宾市建设银行十四楼</w:t>
      </w:r>
      <w:r>
        <w:rPr>
          <w:rFonts w:hint="eastAsia"/>
          <w:lang w:eastAsia="zh-CN"/>
        </w:rPr>
        <w:t>指挥部</w:t>
      </w:r>
      <w:r>
        <w:t>会议室</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、评审方式</w:t>
      </w:r>
    </w:p>
    <w:p>
      <w:pPr>
        <w:spacing w:line="360" w:lineRule="auto"/>
        <w:ind w:firstLine="640" w:firstLineChars="2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lang w:eastAsia="zh-CN"/>
        </w:rPr>
        <w:t>通过符合性检查评价</w:t>
      </w:r>
      <w:r>
        <w:rPr>
          <w:rFonts w:hint="eastAsia" w:ascii="仿宋_GB2312" w:hAnsi="仿宋_GB2312" w:eastAsia="仿宋_GB2312" w:cs="仿宋_GB2312"/>
          <w:sz w:val="32"/>
          <w:szCs w:val="32"/>
        </w:rPr>
        <w:t>的最低价法</w:t>
      </w:r>
      <w:r>
        <w:rPr>
          <w:rFonts w:hint="eastAsia" w:ascii="仿宋_GB2312" w:hAnsi="仿宋_GB2312" w:eastAsia="仿宋_GB2312" w:cs="仿宋_GB2312"/>
          <w:sz w:val="32"/>
          <w:szCs w:val="32"/>
          <w:lang w:eastAsia="zh-CN"/>
        </w:rPr>
        <w:t>。</w:t>
      </w:r>
    </w:p>
    <w:p>
      <w:pPr>
        <w:numPr>
          <w:ilvl w:val="0"/>
          <w:numId w:val="0"/>
        </w:num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确定中选人</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将在</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不少于3家的前提下，组建评审</w:t>
      </w:r>
      <w:r>
        <w:rPr>
          <w:rFonts w:hint="eastAsia" w:ascii="仿宋_GB2312" w:hAnsi="仿宋_GB2312" w:eastAsia="仿宋_GB2312" w:cs="仿宋_GB2312"/>
          <w:sz w:val="32"/>
          <w:szCs w:val="32"/>
          <w:lang w:val="en-US" w:eastAsia="zh-CN"/>
        </w:rPr>
        <w:t>小组</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采购文件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进行评审。通过资格审查且</w:t>
      </w:r>
      <w:r>
        <w:rPr>
          <w:rFonts w:hint="eastAsia" w:ascii="仿宋_GB2312" w:hAnsi="仿宋_GB2312" w:eastAsia="仿宋_GB2312" w:cs="仿宋_GB2312"/>
          <w:sz w:val="32"/>
          <w:szCs w:val="32"/>
          <w:lang w:eastAsia="zh-CN"/>
        </w:rPr>
        <w:t>报价最低</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为中选人。若有两家及以上的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同为</w:t>
      </w:r>
      <w:r>
        <w:rPr>
          <w:rFonts w:hint="eastAsia" w:ascii="仿宋_GB2312" w:hAnsi="仿宋_GB2312" w:eastAsia="仿宋_GB2312" w:cs="仿宋_GB2312"/>
          <w:sz w:val="32"/>
          <w:szCs w:val="32"/>
          <w:lang w:val="en-US" w:eastAsia="zh-CN"/>
        </w:rPr>
        <w:t>最低价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评审小组</w:t>
      </w:r>
      <w:r>
        <w:rPr>
          <w:rFonts w:hint="eastAsia" w:ascii="仿宋_GB2312" w:hAnsi="仿宋_GB2312" w:eastAsia="仿宋_GB2312" w:cs="仿宋_GB2312"/>
          <w:sz w:val="32"/>
          <w:szCs w:val="32"/>
        </w:rPr>
        <w:t>则通过随机抽号方式确定中选人。</w:t>
      </w:r>
    </w:p>
    <w:p>
      <w:pPr>
        <w:spacing w:line="360" w:lineRule="auto"/>
        <w:ind w:firstLine="640" w:firstLineChars="20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对于没有被选择的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 xml:space="preserve">不承诺对其做解释和说明，也不对其发生费用作补偿。  </w:t>
      </w: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十</w:t>
      </w:r>
      <w:r>
        <w:rPr>
          <w:rFonts w:hint="eastAsia" w:ascii="仿宋_GB2312" w:hAnsi="仿宋_GB2312" w:eastAsia="仿宋_GB2312" w:cs="仿宋_GB2312"/>
          <w:b/>
          <w:sz w:val="32"/>
          <w:szCs w:val="32"/>
        </w:rPr>
        <w:t>、中选履约</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与中选人依据本《</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文件》以及中选人提交的《</w:t>
      </w:r>
      <w:r>
        <w:rPr>
          <w:rFonts w:hint="eastAsia" w:ascii="仿宋_GB2312" w:hAnsi="仿宋_GB2312" w:eastAsia="仿宋_GB2312" w:cs="仿宋_GB2312"/>
          <w:sz w:val="32"/>
          <w:szCs w:val="32"/>
          <w:lang w:eastAsia="zh-CN"/>
        </w:rPr>
        <w:t>申请文件</w:t>
      </w:r>
      <w:r>
        <w:rPr>
          <w:rFonts w:hint="eastAsia" w:ascii="仿宋_GB2312" w:hAnsi="仿宋_GB2312" w:eastAsia="仿宋_GB2312" w:cs="仿宋_GB2312"/>
          <w:sz w:val="32"/>
          <w:szCs w:val="32"/>
        </w:rPr>
        <w:t>》签订服务协议</w:t>
      </w:r>
      <w:r>
        <w:rPr>
          <w:rFonts w:hint="eastAsia" w:ascii="仿宋_GB2312" w:hAnsi="仿宋_GB2312" w:eastAsia="仿宋_GB2312" w:cs="仿宋_GB2312"/>
          <w:sz w:val="32"/>
          <w:szCs w:val="32"/>
          <w:lang w:eastAsia="zh-CN"/>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中选人弃权或无法完成服务的，</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有权依法追究其相关责任，并按照本次</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情况重新确定最终中选人或重新举行</w:t>
      </w:r>
      <w:r>
        <w:rPr>
          <w:rFonts w:hint="eastAsia" w:ascii="仿宋_GB2312" w:hAnsi="仿宋_GB2312" w:eastAsia="仿宋_GB2312" w:cs="仿宋_GB2312"/>
          <w:sz w:val="32"/>
          <w:szCs w:val="32"/>
          <w:lang w:eastAsia="zh-CN"/>
        </w:rPr>
        <w:t>询价采购</w:t>
      </w:r>
      <w:r>
        <w:rPr>
          <w:rFonts w:hint="eastAsia" w:ascii="仿宋_GB2312" w:hAnsi="仿宋_GB2312" w:eastAsia="仿宋_GB2312" w:cs="仿宋_GB2312"/>
          <w:sz w:val="32"/>
          <w:szCs w:val="32"/>
        </w:rPr>
        <w:t>。</w:t>
      </w:r>
    </w:p>
    <w:p>
      <w:pPr>
        <w:pStyle w:val="2"/>
        <w:rPr>
          <w:rFonts w:hint="eastAsia"/>
        </w:rPr>
      </w:pPr>
    </w:p>
    <w:p>
      <w:pPr>
        <w:spacing w:line="360" w:lineRule="auto"/>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十一</w:t>
      </w:r>
      <w:r>
        <w:rPr>
          <w:rFonts w:hint="eastAsia" w:ascii="仿宋_GB2312" w:hAnsi="仿宋_GB2312" w:eastAsia="仿宋_GB2312" w:cs="仿宋_GB2312"/>
          <w:b/>
          <w:sz w:val="32"/>
          <w:szCs w:val="32"/>
        </w:rPr>
        <w:t>、联系方式</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：四川省向家坝灌区建设开发有限责任公司</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址：宜宾市翠屏区蜀南大道西段34号市建行1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楼</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编：644000</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lang w:val="en-US" w:eastAsia="zh-CN"/>
        </w:rPr>
        <w:t>李先生</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联系电话：0831-5958</w:t>
      </w:r>
      <w:r>
        <w:rPr>
          <w:rFonts w:hint="eastAsia" w:ascii="仿宋_GB2312" w:hAnsi="仿宋_GB2312" w:eastAsia="仿宋_GB2312" w:cs="仿宋_GB2312"/>
          <w:sz w:val="32"/>
          <w:szCs w:val="32"/>
          <w:lang w:val="en-US" w:eastAsia="zh-CN"/>
        </w:rPr>
        <w:t>716/15283163730</w:t>
      </w:r>
    </w:p>
    <w:p>
      <w:pPr>
        <w:spacing w:line="360" w:lineRule="auto"/>
        <w:jc w:val="right"/>
        <w:rPr>
          <w:rFonts w:hint="eastAsia" w:ascii="仿宋_GB2312" w:hAnsi="仿宋_GB2312" w:eastAsia="仿宋_GB2312" w:cs="仿宋_GB2312"/>
          <w:sz w:val="32"/>
          <w:szCs w:val="32"/>
        </w:rPr>
      </w:pPr>
    </w:p>
    <w:p>
      <w:pPr>
        <w:spacing w:line="360" w:lineRule="auto"/>
        <w:jc w:val="right"/>
        <w:rPr>
          <w:rFonts w:hint="eastAsia" w:ascii="仿宋_GB2312" w:hAnsi="仿宋_GB2312" w:eastAsia="仿宋_GB2312" w:cs="仿宋_GB2312"/>
          <w:sz w:val="32"/>
          <w:szCs w:val="32"/>
        </w:rPr>
      </w:pPr>
    </w:p>
    <w:p>
      <w:pPr>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四川省向家坝灌区建设开发有限责任公司</w:t>
      </w:r>
    </w:p>
    <w:p>
      <w:pPr>
        <w:spacing w:line="360" w:lineRule="auto"/>
        <w:ind w:left="420" w:leftChars="200" w:firstLine="2240" w:firstLineChars="7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jc w:val="center"/>
        <w:rPr>
          <w:rFonts w:ascii="宋体" w:hAnsi="宋体" w:eastAsia="宋体" w:cs="Times New Roman"/>
          <w:b/>
          <w:sz w:val="44"/>
          <w:szCs w:val="44"/>
        </w:rPr>
      </w:pPr>
      <w:r>
        <w:rPr>
          <w:rFonts w:hint="eastAsia" w:ascii="宋体" w:hAnsi="宋体" w:eastAsia="宋体" w:cs="Times New Roman"/>
          <w:b/>
          <w:sz w:val="44"/>
          <w:szCs w:val="44"/>
        </w:rPr>
        <w:t>第</w:t>
      </w:r>
      <w:r>
        <w:rPr>
          <w:rFonts w:hint="eastAsia" w:ascii="宋体" w:hAnsi="宋体" w:eastAsia="宋体" w:cs="Times New Roman"/>
          <w:b/>
          <w:sz w:val="44"/>
          <w:szCs w:val="44"/>
          <w:lang w:eastAsia="zh-CN"/>
        </w:rPr>
        <w:t>二</w:t>
      </w:r>
      <w:r>
        <w:rPr>
          <w:rFonts w:hint="eastAsia" w:ascii="宋体" w:hAnsi="宋体" w:eastAsia="宋体" w:cs="Times New Roman"/>
          <w:b/>
          <w:sz w:val="44"/>
          <w:szCs w:val="44"/>
        </w:rPr>
        <w:t>章  申请文件（格式）</w:t>
      </w:r>
    </w:p>
    <w:p>
      <w:pPr>
        <w:spacing w:line="360" w:lineRule="auto"/>
        <w:ind w:left="48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申请</w:t>
      </w:r>
      <w:r>
        <w:rPr>
          <w:rFonts w:hint="eastAsia" w:ascii="仿宋_GB2312" w:hAnsi="仿宋_GB2312" w:eastAsia="仿宋_GB2312" w:cs="仿宋_GB2312"/>
          <w:b/>
          <w:sz w:val="32"/>
          <w:szCs w:val="32"/>
        </w:rPr>
        <w:t>文件应包括但不限于以下内容：</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1、法人证明：提供三证合一后的营业执照复印件。</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2、能力证明：《税务师事务所行政登记证书》。</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3、业绩证明：近两年（2020年1月至今）至少为两家国企单位提供税务顾问服务的证明材料。</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4、信用证明：提供信用记录结果网页截图</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5、申请函；</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6、拟派税务顾问简况（附相关材料）</w:t>
      </w:r>
    </w:p>
    <w:p>
      <w:pPr>
        <w:pStyle w:val="2"/>
        <w:ind w:left="0" w:leftChars="0" w:firstLine="640" w:firstLineChars="200"/>
        <w:rPr>
          <w:rFonts w:hint="eastAsia" w:cs="仿宋_GB2312"/>
          <w:sz w:val="32"/>
          <w:szCs w:val="32"/>
          <w:lang w:val="en-US" w:eastAsia="zh-CN"/>
        </w:rPr>
      </w:pPr>
      <w:r>
        <w:rPr>
          <w:rFonts w:hint="eastAsia" w:cs="仿宋_GB2312"/>
          <w:sz w:val="32"/>
          <w:szCs w:val="32"/>
          <w:lang w:val="en-US" w:eastAsia="zh-CN"/>
        </w:rPr>
        <w:t>7、供应商认为有必要的其他相关文件。</w:t>
      </w:r>
    </w:p>
    <w:p>
      <w:pPr>
        <w:spacing w:line="360" w:lineRule="auto"/>
        <w:ind w:firstLine="480" w:firstLineChars="200"/>
        <w:jc w:val="left"/>
        <w:rPr>
          <w:rFonts w:cs="仿宋_GB2312" w:asciiTheme="minorEastAsia" w:hAnsiTheme="minorEastAsia"/>
          <w:sz w:val="24"/>
        </w:rPr>
      </w:pPr>
      <w:r>
        <w:rPr>
          <w:rFonts w:cs="仿宋_GB2312" w:asciiTheme="minorEastAsia" w:hAnsiTheme="minorEastAsia"/>
          <w:sz w:val="24"/>
        </w:rPr>
        <w:br w:type="page"/>
      </w:r>
    </w:p>
    <w:p>
      <w:pPr>
        <w:spacing w:line="360" w:lineRule="auto"/>
        <w:rPr>
          <w:rFonts w:ascii="宋体" w:hAnsi="宋体" w:eastAsia="宋体" w:cs="Times New Roman"/>
          <w:b/>
          <w:sz w:val="24"/>
        </w:rPr>
      </w:pPr>
      <w:r>
        <w:rPr>
          <w:rFonts w:hint="eastAsia" w:ascii="宋体" w:hAnsi="宋体" w:eastAsia="宋体" w:cs="Times New Roman"/>
          <w:b/>
          <w:sz w:val="24"/>
          <w:lang w:val="en-US" w:eastAsia="zh-CN"/>
        </w:rPr>
        <w:t>2</w:t>
      </w:r>
      <w:r>
        <w:rPr>
          <w:rFonts w:hint="eastAsia" w:ascii="宋体" w:hAnsi="宋体" w:eastAsia="宋体" w:cs="Times New Roman"/>
          <w:b/>
          <w:sz w:val="24"/>
        </w:rPr>
        <w:t>.1四川省向家坝灌区建设开发有限责任公司常年</w:t>
      </w:r>
      <w:r>
        <w:rPr>
          <w:rFonts w:hint="eastAsia" w:ascii="宋体" w:hAnsi="宋体" w:eastAsia="宋体" w:cs="Times New Roman"/>
          <w:b/>
          <w:sz w:val="24"/>
          <w:lang w:eastAsia="zh-CN"/>
        </w:rPr>
        <w:t>税务</w:t>
      </w:r>
      <w:r>
        <w:rPr>
          <w:rFonts w:hint="eastAsia" w:ascii="宋体" w:hAnsi="宋体" w:eastAsia="宋体" w:cs="Times New Roman"/>
          <w:b/>
          <w:sz w:val="24"/>
        </w:rPr>
        <w:t>顾问</w:t>
      </w:r>
    </w:p>
    <w:p>
      <w:pPr>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申 请 函（格式）</w:t>
      </w:r>
    </w:p>
    <w:p>
      <w:pPr>
        <w:spacing w:line="360" w:lineRule="auto"/>
        <w:ind w:firstLine="420" w:firstLineChars="200"/>
        <w:rPr>
          <w:rFonts w:ascii="宋体" w:hAnsi="宋体" w:eastAsia="宋体" w:cs="Times New Roman"/>
          <w:szCs w:val="21"/>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四川省向家坝灌区建设开发有限责任公司</w:t>
      </w:r>
      <w:r>
        <w:rPr>
          <w:rFonts w:hint="eastAsia" w:ascii="仿宋_GB2312" w:hAnsi="仿宋_GB2312" w:eastAsia="仿宋_GB2312" w:cs="仿宋_GB2312"/>
          <w:sz w:val="28"/>
          <w:szCs w:val="28"/>
        </w:rPr>
        <w:t xml:space="preserve">: </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1．我方已仔细研究了</w:t>
      </w:r>
      <w:r>
        <w:rPr>
          <w:rFonts w:hint="eastAsia" w:ascii="仿宋_GB2312" w:hAnsi="仿宋_GB2312" w:eastAsia="仿宋_GB2312" w:cs="仿宋_GB2312"/>
          <w:bCs/>
          <w:sz w:val="28"/>
          <w:szCs w:val="28"/>
          <w:u w:val="single"/>
        </w:rPr>
        <w:t>《四川省向家坝灌区建设开发有限责任公司常年</w:t>
      </w:r>
      <w:r>
        <w:rPr>
          <w:rFonts w:hint="eastAsia" w:ascii="仿宋_GB2312" w:hAnsi="仿宋_GB2312" w:eastAsia="仿宋_GB2312" w:cs="仿宋_GB2312"/>
          <w:bCs/>
          <w:sz w:val="28"/>
          <w:szCs w:val="28"/>
          <w:u w:val="single"/>
          <w:lang w:eastAsia="zh-CN"/>
        </w:rPr>
        <w:t>税务</w:t>
      </w:r>
      <w:r>
        <w:rPr>
          <w:rFonts w:hint="eastAsia" w:ascii="仿宋_GB2312" w:hAnsi="仿宋_GB2312" w:eastAsia="仿宋_GB2312" w:cs="仿宋_GB2312"/>
          <w:bCs/>
          <w:sz w:val="28"/>
          <w:szCs w:val="28"/>
          <w:u w:val="single"/>
        </w:rPr>
        <w:t>顾问询价采购文件》</w:t>
      </w:r>
      <w:r>
        <w:rPr>
          <w:rFonts w:hint="eastAsia" w:ascii="仿宋_GB2312" w:hAnsi="仿宋_GB2312" w:eastAsia="仿宋_GB2312" w:cs="仿宋_GB2312"/>
          <w:sz w:val="28"/>
          <w:szCs w:val="28"/>
        </w:rPr>
        <w:t>的全部内容，愿意</w:t>
      </w:r>
      <w:r>
        <w:rPr>
          <w:rFonts w:hint="eastAsia" w:ascii="仿宋_GB2312" w:hAnsi="仿宋_GB2312" w:eastAsia="仿宋_GB2312" w:cs="仿宋_GB2312"/>
          <w:bCs/>
          <w:sz w:val="28"/>
          <w:szCs w:val="28"/>
        </w:rPr>
        <w:t>以每年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）的报价承包</w:t>
      </w:r>
      <w:r>
        <w:rPr>
          <w:rFonts w:hint="eastAsia" w:ascii="仿宋_GB2312" w:hAnsi="仿宋_GB2312" w:eastAsia="仿宋_GB2312" w:cs="仿宋_GB2312"/>
          <w:sz w:val="28"/>
          <w:szCs w:val="28"/>
          <w:u w:val="single"/>
        </w:rPr>
        <w:t>四川省向家坝灌区建设开发有限责任公司常年</w:t>
      </w:r>
      <w:r>
        <w:rPr>
          <w:rFonts w:hint="eastAsia" w:ascii="仿宋_GB2312" w:hAnsi="仿宋_GB2312" w:eastAsia="仿宋_GB2312" w:cs="仿宋_GB2312"/>
          <w:sz w:val="28"/>
          <w:szCs w:val="28"/>
          <w:u w:val="single"/>
          <w:lang w:eastAsia="zh-CN"/>
        </w:rPr>
        <w:t>税务</w:t>
      </w:r>
      <w:r>
        <w:rPr>
          <w:rFonts w:hint="eastAsia" w:ascii="仿宋_GB2312" w:hAnsi="仿宋_GB2312" w:eastAsia="仿宋_GB2312" w:cs="仿宋_GB2312"/>
          <w:sz w:val="28"/>
          <w:szCs w:val="28"/>
          <w:u w:val="single"/>
        </w:rPr>
        <w:t>顾问</w:t>
      </w:r>
      <w:r>
        <w:rPr>
          <w:rFonts w:hint="eastAsia" w:ascii="仿宋_GB2312" w:hAnsi="仿宋_GB2312" w:eastAsia="仿宋_GB2312" w:cs="仿宋_GB2312"/>
          <w:sz w:val="28"/>
          <w:szCs w:val="28"/>
        </w:rPr>
        <w:t>工作，报价包含第一章询价采购</w:t>
      </w:r>
      <w:r>
        <w:rPr>
          <w:rFonts w:hint="eastAsia" w:ascii="仿宋_GB2312" w:hAnsi="仿宋_GB2312" w:eastAsia="仿宋_GB2312" w:cs="仿宋_GB2312"/>
          <w:sz w:val="28"/>
          <w:szCs w:val="28"/>
          <w:lang w:eastAsia="zh-CN"/>
        </w:rPr>
        <w:t>函</w:t>
      </w: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val="en-US" w:eastAsia="zh-CN"/>
        </w:rPr>
        <w:t>1-6项</w:t>
      </w:r>
      <w:r>
        <w:rPr>
          <w:rFonts w:hint="eastAsia" w:ascii="仿宋_GB2312" w:hAnsi="仿宋_GB2312" w:eastAsia="仿宋_GB2312" w:cs="仿宋_GB2312"/>
          <w:sz w:val="28"/>
          <w:szCs w:val="28"/>
        </w:rPr>
        <w:t>服务内容的所有费用。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2．如我方中选：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(l）我方承诺在中选后，与你方按《四川省向家坝灌区建设开发有限责任公司常年</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顾问询价采购文件》和我方的《申请文件》签订合同。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(2）本申请函属于合同文件的组成部分。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(3）我方承诺按照按国家</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法规和合同约定，为贵公司提供优质、高效的</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服务。</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3.我方在此声明，我方指派的</w:t>
      </w:r>
      <w:r>
        <w:rPr>
          <w:rFonts w:hint="eastAsia" w:ascii="仿宋_GB2312" w:hAnsi="仿宋_GB2312" w:eastAsia="仿宋_GB2312" w:cs="仿宋_GB2312"/>
          <w:sz w:val="28"/>
          <w:szCs w:val="28"/>
          <w:lang w:eastAsia="zh-CN"/>
        </w:rPr>
        <w:t>税务</w:t>
      </w:r>
      <w:r>
        <w:rPr>
          <w:rFonts w:hint="eastAsia" w:ascii="仿宋_GB2312" w:hAnsi="仿宋_GB2312" w:eastAsia="仿宋_GB2312" w:cs="仿宋_GB2312"/>
          <w:sz w:val="28"/>
          <w:szCs w:val="28"/>
        </w:rPr>
        <w:t>顾问近3年内无执业违法违规记录，所递交的申请文件真实可信，不存在虚假（包括隐瞒）。我方承诺，如存在弄虚作假行为，我方递交的申请文件无效，并按关规定承担责任。</w:t>
      </w:r>
    </w:p>
    <w:p>
      <w:pPr>
        <w:spacing w:line="360" w:lineRule="auto"/>
        <w:jc w:val="right"/>
        <w:rPr>
          <w:rFonts w:hint="eastAsia" w:ascii="仿宋_GB2312" w:hAnsi="仿宋_GB2312" w:eastAsia="仿宋_GB2312" w:cs="仿宋_GB2312"/>
          <w:sz w:val="28"/>
          <w:szCs w:val="28"/>
        </w:rPr>
      </w:pPr>
    </w:p>
    <w:p>
      <w:pPr>
        <w:spacing w:line="360" w:lineRule="auto"/>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p>
    <w:p>
      <w:pPr>
        <w:spacing w:line="360" w:lineRule="auto"/>
        <w:ind w:firstLine="4200" w:firstLineChars="1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r>
        <w:rPr>
          <w:rFonts w:hint="eastAsia" w:ascii="仿宋_GB2312" w:hAnsi="仿宋_GB2312" w:eastAsia="仿宋_GB2312" w:cs="仿宋_GB2312"/>
          <w:sz w:val="28"/>
          <w:szCs w:val="28"/>
          <w:u w:val="single"/>
        </w:rPr>
        <w:t xml:space="preserve">                                 </w:t>
      </w:r>
    </w:p>
    <w:p>
      <w:pPr>
        <w:spacing w:line="360" w:lineRule="auto"/>
        <w:ind w:firstLine="5600" w:firstLineChars="2000"/>
        <w:rPr>
          <w:rFonts w:ascii="宋体" w:hAnsi="宋体" w:eastAsia="宋体" w:cs="Times New Roman"/>
          <w:sz w:val="24"/>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jc w:val="left"/>
        <w:rPr>
          <w:rFonts w:hint="eastAsia" w:ascii="宋体" w:hAnsi="宋体"/>
          <w:b/>
          <w:sz w:val="24"/>
        </w:rPr>
      </w:pPr>
    </w:p>
    <w:p>
      <w:pPr>
        <w:spacing w:line="360" w:lineRule="auto"/>
        <w:jc w:val="left"/>
        <w:rPr>
          <w:rFonts w:ascii="宋体" w:hAnsi="宋体"/>
          <w:b/>
          <w:sz w:val="24"/>
        </w:rPr>
      </w:pPr>
      <w:r>
        <w:rPr>
          <w:rFonts w:hint="eastAsia" w:ascii="宋体" w:hAnsi="宋体"/>
          <w:b/>
          <w:sz w:val="24"/>
          <w:lang w:val="en-US" w:eastAsia="zh-CN"/>
        </w:rPr>
        <w:t>2</w:t>
      </w:r>
      <w:r>
        <w:rPr>
          <w:rFonts w:hint="eastAsia" w:ascii="宋体" w:hAnsi="宋体"/>
          <w:b/>
          <w:sz w:val="24"/>
        </w:rPr>
        <w:t>.</w:t>
      </w:r>
      <w:r>
        <w:rPr>
          <w:rFonts w:hint="eastAsia" w:ascii="宋体" w:hAnsi="宋体"/>
          <w:b/>
          <w:sz w:val="24"/>
          <w:lang w:val="en-US" w:eastAsia="zh-CN"/>
        </w:rPr>
        <w:t>2</w:t>
      </w:r>
      <w:r>
        <w:rPr>
          <w:rFonts w:hint="eastAsia" w:ascii="宋体" w:hAnsi="宋体"/>
          <w:b/>
          <w:sz w:val="24"/>
        </w:rPr>
        <w:t>拟派</w:t>
      </w:r>
      <w:r>
        <w:rPr>
          <w:rFonts w:hint="eastAsia" w:ascii="宋体" w:hAnsi="宋体"/>
          <w:b/>
          <w:sz w:val="24"/>
          <w:lang w:val="en-US" w:eastAsia="zh-CN"/>
        </w:rPr>
        <w:t>税务</w:t>
      </w:r>
      <w:r>
        <w:rPr>
          <w:rFonts w:hint="eastAsia" w:ascii="宋体" w:hAnsi="宋体"/>
          <w:b/>
          <w:sz w:val="24"/>
        </w:rPr>
        <w:t>顾问简况</w:t>
      </w:r>
    </w:p>
    <w:p>
      <w:pPr>
        <w:spacing w:line="360" w:lineRule="auto"/>
        <w:jc w:val="center"/>
        <w:rPr>
          <w:rFonts w:ascii="宋体" w:hAnsi="宋体"/>
          <w:b/>
          <w:sz w:val="24"/>
        </w:rPr>
      </w:pPr>
      <w:r>
        <w:rPr>
          <w:rFonts w:hint="eastAsia" w:ascii="宋体" w:hAnsi="宋体"/>
          <w:b/>
          <w:sz w:val="24"/>
        </w:rPr>
        <w:t>拟派</w:t>
      </w:r>
      <w:r>
        <w:rPr>
          <w:rFonts w:hint="eastAsia" w:ascii="宋体" w:hAnsi="宋体"/>
          <w:b/>
          <w:sz w:val="24"/>
          <w:lang w:val="en-US" w:eastAsia="zh-CN"/>
        </w:rPr>
        <w:t>税务</w:t>
      </w:r>
      <w:r>
        <w:rPr>
          <w:rFonts w:hint="eastAsia" w:ascii="宋体" w:hAnsi="宋体"/>
          <w:b/>
          <w:sz w:val="24"/>
        </w:rPr>
        <w:t>顾问简况</w:t>
      </w:r>
    </w:p>
    <w:tbl>
      <w:tblPr>
        <w:tblStyle w:val="8"/>
        <w:tblW w:w="8963" w:type="dxa"/>
        <w:tblInd w:w="95" w:type="dxa"/>
        <w:tblLayout w:type="fixed"/>
        <w:tblCellMar>
          <w:top w:w="0" w:type="dxa"/>
          <w:left w:w="108" w:type="dxa"/>
          <w:bottom w:w="0" w:type="dxa"/>
          <w:right w:w="108" w:type="dxa"/>
        </w:tblCellMar>
      </w:tblPr>
      <w:tblGrid>
        <w:gridCol w:w="1604"/>
        <w:gridCol w:w="1390"/>
        <w:gridCol w:w="694"/>
        <w:gridCol w:w="837"/>
        <w:gridCol w:w="1453"/>
        <w:gridCol w:w="1482"/>
        <w:gridCol w:w="1503"/>
      </w:tblGrid>
      <w:tr>
        <w:tblPrEx>
          <w:tblLayout w:type="fixed"/>
          <w:tblCellMar>
            <w:top w:w="0" w:type="dxa"/>
            <w:left w:w="108" w:type="dxa"/>
            <w:bottom w:w="0" w:type="dxa"/>
            <w:right w:w="108" w:type="dxa"/>
          </w:tblCellMar>
        </w:tblPrEx>
        <w:trPr>
          <w:trHeight w:val="589" w:hRule="atLeast"/>
        </w:trPr>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  名</w:t>
            </w:r>
          </w:p>
        </w:tc>
        <w:tc>
          <w:tcPr>
            <w:tcW w:w="13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  别</w:t>
            </w:r>
          </w:p>
        </w:tc>
        <w:tc>
          <w:tcPr>
            <w:tcW w:w="145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  务</w:t>
            </w:r>
          </w:p>
        </w:tc>
        <w:tc>
          <w:tcPr>
            <w:tcW w:w="1390"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  称</w:t>
            </w:r>
          </w:p>
        </w:tc>
        <w:tc>
          <w:tcPr>
            <w:tcW w:w="145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文化程度</w:t>
            </w:r>
          </w:p>
        </w:tc>
        <w:tc>
          <w:tcPr>
            <w:tcW w:w="150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专业资历</w:t>
            </w:r>
          </w:p>
        </w:tc>
        <w:tc>
          <w:tcPr>
            <w:tcW w:w="1390"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531"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执业资格</w:t>
            </w:r>
          </w:p>
        </w:tc>
        <w:tc>
          <w:tcPr>
            <w:tcW w:w="145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c>
          <w:tcPr>
            <w:tcW w:w="1482"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证书编号　</w:t>
            </w:r>
          </w:p>
        </w:tc>
        <w:tc>
          <w:tcPr>
            <w:tcW w:w="1503" w:type="dxa"/>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何时何校何专业毕业</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擅长的</w:t>
            </w:r>
            <w:r>
              <w:rPr>
                <w:rFonts w:hint="eastAsia" w:ascii="宋体" w:hAnsi="宋体"/>
                <w:sz w:val="24"/>
                <w:lang w:val="en-US" w:eastAsia="zh-CN"/>
              </w:rPr>
              <w:t>税法</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lang w:val="en-US" w:eastAsia="zh-CN"/>
              </w:rPr>
              <w:t>税务</w:t>
            </w:r>
            <w:r>
              <w:rPr>
                <w:rFonts w:hint="eastAsia" w:ascii="宋体" w:hAnsi="宋体"/>
                <w:sz w:val="24"/>
              </w:rPr>
              <w:t>顾问</w:t>
            </w:r>
          </w:p>
          <w:p>
            <w:pPr>
              <w:spacing w:line="360" w:lineRule="auto"/>
              <w:jc w:val="center"/>
              <w:rPr>
                <w:rFonts w:ascii="宋体" w:hAnsi="宋体"/>
                <w:sz w:val="24"/>
              </w:rPr>
            </w:pPr>
            <w:r>
              <w:rPr>
                <w:rFonts w:hint="eastAsia" w:ascii="宋体" w:hAnsi="宋体"/>
                <w:sz w:val="24"/>
              </w:rPr>
              <w:t>业绩</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589"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联系电话</w:t>
            </w:r>
          </w:p>
        </w:tc>
        <w:tc>
          <w:tcPr>
            <w:tcW w:w="7359" w:type="dxa"/>
            <w:gridSpan w:val="6"/>
            <w:tcBorders>
              <w:top w:val="nil"/>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89" w:hRule="atLeast"/>
        </w:trPr>
        <w:tc>
          <w:tcPr>
            <w:tcW w:w="1604"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工作简历</w:t>
            </w: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由何年月至何年月</w:t>
            </w: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在何单位从事何工作.任何职</w:t>
            </w:r>
          </w:p>
        </w:tc>
      </w:tr>
      <w:tr>
        <w:tblPrEx>
          <w:tblLayout w:type="fixed"/>
          <w:tblCellMar>
            <w:top w:w="0" w:type="dxa"/>
            <w:left w:w="108" w:type="dxa"/>
            <w:bottom w:w="0" w:type="dxa"/>
            <w:right w:w="108" w:type="dxa"/>
          </w:tblCellMar>
        </w:tblPrEx>
        <w:trPr>
          <w:cantSplit/>
          <w:trHeight w:val="589"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89"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92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c>
          <w:tcPr>
            <w:tcW w:w="4438"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w:t>
            </w:r>
          </w:p>
        </w:tc>
      </w:tr>
      <w:tr>
        <w:tblPrEx>
          <w:tblLayout w:type="fixed"/>
          <w:tblCellMar>
            <w:top w:w="0" w:type="dxa"/>
            <w:left w:w="108" w:type="dxa"/>
            <w:bottom w:w="0" w:type="dxa"/>
            <w:right w:w="108" w:type="dxa"/>
          </w:tblCellMar>
        </w:tblPrEx>
        <w:trPr>
          <w:cantSplit/>
          <w:trHeight w:val="625" w:hRule="atLeast"/>
        </w:trPr>
        <w:tc>
          <w:tcPr>
            <w:tcW w:w="1604"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208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获得荣誉情况</w:t>
            </w:r>
          </w:p>
        </w:tc>
        <w:tc>
          <w:tcPr>
            <w:tcW w:w="5275"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trHeight w:val="904" w:hRule="atLeast"/>
        </w:trPr>
        <w:tc>
          <w:tcPr>
            <w:tcW w:w="16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本人签字</w:t>
            </w:r>
          </w:p>
        </w:tc>
        <w:tc>
          <w:tcPr>
            <w:tcW w:w="7359" w:type="dxa"/>
            <w:gridSpan w:val="6"/>
            <w:tcBorders>
              <w:top w:val="single" w:color="auto" w:sz="4" w:space="0"/>
              <w:left w:val="nil"/>
              <w:bottom w:val="single" w:color="auto" w:sz="4" w:space="0"/>
              <w:right w:val="single" w:color="000000" w:sz="4" w:space="0"/>
            </w:tcBorders>
            <w:vAlign w:val="bottom"/>
          </w:tcPr>
          <w:p>
            <w:pPr>
              <w:spacing w:line="360" w:lineRule="auto"/>
              <w:jc w:val="center"/>
              <w:rPr>
                <w:rFonts w:ascii="宋体" w:hAnsi="宋体"/>
                <w:sz w:val="24"/>
              </w:rPr>
            </w:pPr>
            <w:r>
              <w:rPr>
                <w:rFonts w:hint="eastAsia" w:ascii="宋体" w:hAnsi="宋体"/>
                <w:sz w:val="24"/>
              </w:rPr>
              <w:t>年   月   日</w:t>
            </w:r>
          </w:p>
        </w:tc>
      </w:tr>
    </w:tbl>
    <w:p>
      <w:pPr>
        <w:spacing w:line="480" w:lineRule="auto"/>
        <w:ind w:firstLine="198"/>
        <w:rPr>
          <w:rFonts w:ascii="宋体" w:hAnsi="宋体"/>
          <w:b/>
          <w:sz w:val="24"/>
        </w:rPr>
      </w:pPr>
      <w:r>
        <w:rPr>
          <w:rFonts w:hint="eastAsia" w:ascii="宋体" w:hAnsi="宋体"/>
          <w:b/>
          <w:sz w:val="24"/>
        </w:rPr>
        <w:t>(请附相关资料复印件并加盖单位公章)</w:t>
      </w:r>
    </w:p>
    <w:p>
      <w:pPr>
        <w:spacing w:line="480" w:lineRule="auto"/>
        <w:ind w:firstLine="198"/>
        <w:rPr>
          <w:rFonts w:ascii="宋体" w:hAnsi="宋体"/>
          <w:b/>
          <w:sz w:val="24"/>
        </w:rPr>
      </w:pPr>
    </w:p>
    <w:p>
      <w:pPr>
        <w:spacing w:line="480" w:lineRule="auto"/>
        <w:ind w:firstLine="198"/>
        <w:rPr>
          <w:rFonts w:ascii="宋体" w:hAnsi="宋体"/>
          <w:sz w:val="24"/>
        </w:rPr>
      </w:pPr>
      <w:r>
        <w:rPr>
          <w:rFonts w:hint="eastAsia" w:ascii="宋体" w:hAnsi="宋体"/>
          <w:b/>
          <w:sz w:val="24"/>
        </w:rPr>
        <w:t>供应商</w:t>
      </w:r>
      <w:r>
        <w:rPr>
          <w:rFonts w:hint="eastAsia" w:ascii="宋体" w:hAnsi="宋体"/>
          <w:sz w:val="24"/>
        </w:rPr>
        <w:t>：                （盖章）</w:t>
      </w:r>
    </w:p>
    <w:p>
      <w:pPr>
        <w:spacing w:line="480" w:lineRule="auto"/>
        <w:ind w:firstLine="198"/>
        <w:rPr>
          <w:rFonts w:ascii="宋体" w:hAnsi="宋体"/>
          <w:sz w:val="24"/>
        </w:rPr>
      </w:pPr>
      <w:r>
        <w:rPr>
          <w:rFonts w:hint="eastAsia" w:ascii="宋体" w:hAnsi="宋体"/>
          <w:sz w:val="24"/>
        </w:rPr>
        <w:t xml:space="preserve">负责人或其授权代理人签字：  </w:t>
      </w:r>
    </w:p>
    <w:p>
      <w:pPr>
        <w:spacing w:line="480" w:lineRule="auto"/>
        <w:ind w:firstLine="4036" w:firstLineChars="1682"/>
        <w:rPr>
          <w:rFonts w:ascii="宋体" w:hAnsi="宋体"/>
          <w:sz w:val="24"/>
        </w:rPr>
      </w:pPr>
      <w:r>
        <w:rPr>
          <w:rFonts w:hint="eastAsia" w:ascii="宋体" w:hAnsi="宋体"/>
          <w:sz w:val="24"/>
        </w:rPr>
        <w:t>日期：         年   月   日</w:t>
      </w:r>
    </w:p>
    <w:p>
      <w:pPr>
        <w:spacing w:line="360" w:lineRule="auto"/>
        <w:rPr>
          <w:rFonts w:ascii="宋体" w:hAnsi="宋体"/>
          <w:sz w:val="24"/>
        </w:rPr>
      </w:pPr>
      <w:r>
        <w:rPr>
          <w:rFonts w:ascii="宋体" w:hAnsi="宋体"/>
          <w:sz w:val="24"/>
        </w:rPr>
        <w:br w:type="page"/>
      </w:r>
    </w:p>
    <w:p>
      <w:pPr>
        <w:numPr>
          <w:ilvl w:val="0"/>
          <w:numId w:val="3"/>
        </w:numPr>
        <w:spacing w:line="360" w:lineRule="auto"/>
        <w:jc w:val="center"/>
        <w:rPr>
          <w:rFonts w:hint="eastAsia" w:ascii="宋体" w:hAnsi="宋体" w:eastAsia="宋体" w:cs="Times New Roman"/>
          <w:b/>
          <w:sz w:val="44"/>
          <w:szCs w:val="44"/>
          <w:lang w:eastAsia="zh-CN"/>
        </w:rPr>
      </w:pPr>
      <w:r>
        <w:rPr>
          <w:rFonts w:hint="eastAsia" w:ascii="宋体" w:hAnsi="宋体" w:eastAsia="宋体" w:cs="Times New Roman"/>
          <w:b/>
          <w:sz w:val="44"/>
          <w:szCs w:val="44"/>
          <w:lang w:val="en-US" w:eastAsia="zh-CN"/>
        </w:rPr>
        <w:t xml:space="preserve"> </w:t>
      </w:r>
      <w:r>
        <w:rPr>
          <w:rFonts w:hint="eastAsia" w:ascii="宋体" w:hAnsi="宋体" w:eastAsia="宋体" w:cs="Times New Roman"/>
          <w:b/>
          <w:sz w:val="44"/>
          <w:szCs w:val="44"/>
          <w:lang w:eastAsia="zh-CN"/>
        </w:rPr>
        <w:t>符合性检查评价</w:t>
      </w:r>
      <w:r>
        <w:rPr>
          <w:rFonts w:hint="eastAsia" w:ascii="宋体" w:hAnsi="宋体" w:eastAsia="宋体" w:cs="Times New Roman"/>
          <w:b/>
          <w:sz w:val="44"/>
          <w:szCs w:val="44"/>
          <w:lang w:val="en-US" w:eastAsia="zh-CN"/>
        </w:rPr>
        <w:t>表</w:t>
      </w:r>
    </w:p>
    <w:p>
      <w:pPr>
        <w:pStyle w:val="2"/>
        <w:numPr>
          <w:ilvl w:val="0"/>
          <w:numId w:val="0"/>
        </w:numPr>
        <w:rPr>
          <w:rFonts w:hint="eastAsia" w:eastAsia="仿宋_GB2312"/>
          <w:sz w:val="28"/>
          <w:szCs w:val="28"/>
          <w:lang w:val="en-US" w:eastAsia="zh-CN"/>
        </w:rPr>
      </w:pPr>
      <w:r>
        <w:rPr>
          <w:rFonts w:hint="eastAsia"/>
          <w:sz w:val="28"/>
          <w:szCs w:val="28"/>
          <w:lang w:val="en-US" w:eastAsia="zh-CN"/>
        </w:rPr>
        <w:t>单位：                                          时间：</w:t>
      </w:r>
    </w:p>
    <w:tbl>
      <w:tblPr>
        <w:tblStyle w:val="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016"/>
        <w:gridCol w:w="2955"/>
        <w:gridCol w:w="1215"/>
        <w:gridCol w:w="90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val="en-US" w:eastAsia="zh-CN"/>
              </w:rPr>
            </w:pP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评价内容</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评价标准</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是否关键要求</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是否合规</w:t>
            </w: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val="en-US" w:eastAsia="zh-CN"/>
              </w:rPr>
              <w:t>1</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营业执照</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具备独立的法人资格</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22</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szCs w:val="28"/>
                <w:lang w:val="en-US" w:eastAsia="zh-CN"/>
              </w:rPr>
            </w:pPr>
            <w:r>
              <w:rPr>
                <w:rFonts w:hint="eastAsia"/>
                <w:sz w:val="28"/>
                <w:szCs w:val="28"/>
                <w:lang w:val="en-US" w:eastAsia="zh-CN"/>
              </w:rPr>
              <w:t>《税务师事务所行政登记证书》</w:t>
            </w:r>
          </w:p>
          <w:p>
            <w:pPr>
              <w:pStyle w:val="2"/>
              <w:rPr>
                <w:rFonts w:hint="eastAsia" w:asciiTheme="majorEastAsia" w:hAnsiTheme="majorEastAsia" w:eastAsiaTheme="majorEastAsia" w:cstheme="majorEastAsia"/>
                <w:sz w:val="28"/>
                <w:szCs w:val="28"/>
                <w:highlight w:val="none"/>
                <w:lang w:val="en-US" w:eastAsia="zh-CN"/>
              </w:rPr>
            </w:pPr>
          </w:p>
          <w:p>
            <w:pPr>
              <w:pStyle w:val="2"/>
              <w:rPr>
                <w:rFonts w:hint="eastAsia" w:asciiTheme="majorEastAsia" w:hAnsiTheme="majorEastAsia" w:eastAsiaTheme="majorEastAsia" w:cstheme="majorEastAsia"/>
                <w:sz w:val="28"/>
                <w:szCs w:val="28"/>
                <w:highlight w:val="none"/>
                <w:lang w:val="en-US"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具有良好的执业质量记录，具备承担税务顾问服务能力。</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33</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业绩证明</w:t>
            </w: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近年来（2020年1月至今）至少为两家国企单位提供税务顾问服务的证明材料</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64</w:t>
            </w:r>
          </w:p>
        </w:tc>
        <w:tc>
          <w:tcPr>
            <w:tcW w:w="201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信用证明</w:t>
            </w:r>
          </w:p>
        </w:tc>
        <w:tc>
          <w:tcPr>
            <w:tcW w:w="295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三年内，在经营活动中没有重大违法记录。</w:t>
            </w: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trPr>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45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5</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szCs w:val="28"/>
                <w:lang w:val="en-US" w:eastAsia="zh-CN"/>
              </w:rPr>
            </w:pPr>
            <w:r>
              <w:rPr>
                <w:rFonts w:hint="eastAsia"/>
                <w:sz w:val="28"/>
                <w:szCs w:val="28"/>
                <w:lang w:val="en-US" w:eastAsia="zh-CN"/>
              </w:rPr>
              <w:t>申请函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p>
          <w:p>
            <w:pPr>
              <w:pStyle w:val="2"/>
              <w:rPr>
                <w:rFonts w:hint="eastAsia" w:asciiTheme="majorEastAsia" w:hAnsiTheme="majorEastAsia" w:eastAsiaTheme="majorEastAsia" w:cstheme="majorEastAsia"/>
                <w:sz w:val="28"/>
                <w:szCs w:val="28"/>
                <w:highlight w:val="none"/>
                <w:lang w:eastAsia="zh-CN"/>
              </w:rPr>
            </w:pPr>
          </w:p>
          <w:p>
            <w:pPr>
              <w:pStyle w:val="2"/>
              <w:rPr>
                <w:rFonts w:hint="eastAsia" w:asciiTheme="majorEastAsia" w:hAnsiTheme="majorEastAsia" w:eastAsiaTheme="majorEastAsia" w:cstheme="majorEastAsia"/>
                <w:sz w:val="28"/>
                <w:szCs w:val="28"/>
                <w:highlight w:val="none"/>
                <w:lang w:eastAsia="zh-CN"/>
              </w:rPr>
            </w:pPr>
          </w:p>
          <w:p>
            <w:pPr>
              <w:pStyle w:val="2"/>
              <w:ind w:left="0" w:leftChars="0" w:firstLine="0" w:firstLineChars="0"/>
              <w:rPr>
                <w:rFonts w:hint="eastAsia" w:asciiTheme="majorEastAsia" w:hAnsiTheme="majorEastAsia" w:eastAsiaTheme="majorEastAsia" w:cstheme="majorEastAsia"/>
                <w:sz w:val="28"/>
                <w:szCs w:val="28"/>
                <w:highlight w:val="none"/>
                <w:lang w:eastAsia="zh-CN"/>
              </w:rPr>
            </w:pPr>
          </w:p>
          <w:p>
            <w:pPr>
              <w:pStyle w:val="2"/>
              <w:rPr>
                <w:rFonts w:hint="eastAsia" w:asciiTheme="majorEastAsia" w:hAnsiTheme="majorEastAsia" w:eastAsiaTheme="majorEastAsia" w:cstheme="majorEastAsia"/>
                <w:sz w:val="28"/>
                <w:szCs w:val="28"/>
                <w:highlight w:val="none"/>
                <w:lang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第二章</w:t>
            </w:r>
            <w:r>
              <w:rPr>
                <w:rFonts w:hint="eastAsia" w:asciiTheme="majorEastAsia" w:hAnsiTheme="majorEastAsia" w:eastAsiaTheme="majorEastAsia" w:cstheme="majorEastAsia"/>
                <w:sz w:val="28"/>
                <w:szCs w:val="28"/>
                <w:highlight w:val="none"/>
                <w:lang w:val="en-US" w:eastAsia="zh-CN"/>
              </w:rPr>
              <w:t xml:space="preserve"> 申请文件（格式）里的申请函，加盖公章。</w:t>
            </w:r>
            <w:r>
              <w:rPr>
                <w:rFonts w:hint="default" w:asciiTheme="majorEastAsia" w:hAnsiTheme="majorEastAsia" w:eastAsiaTheme="majorEastAsia" w:cstheme="majorEastAsia"/>
                <w:sz w:val="28"/>
                <w:szCs w:val="28"/>
                <w:highlight w:val="none"/>
                <w:lang w:val="en-US" w:eastAsia="zh-CN"/>
              </w:rPr>
              <w:t>报价应为含税价，包含后续一切费用</w:t>
            </w:r>
            <w:r>
              <w:rPr>
                <w:rFonts w:hint="eastAsia" w:asciiTheme="majorEastAsia" w:hAnsiTheme="majorEastAsia" w:eastAsiaTheme="majorEastAsia" w:cstheme="majorEastAsia"/>
                <w:sz w:val="28"/>
                <w:szCs w:val="28"/>
                <w:highlight w:val="none"/>
                <w:lang w:val="en-US" w:eastAsia="zh-CN"/>
              </w:rPr>
              <w:t>。</w:t>
            </w:r>
            <w:r>
              <w:rPr>
                <w:rFonts w:hint="default" w:asciiTheme="majorEastAsia" w:hAnsiTheme="majorEastAsia" w:eastAsiaTheme="majorEastAsia" w:cstheme="majorEastAsia"/>
                <w:sz w:val="28"/>
                <w:szCs w:val="28"/>
                <w:highlight w:val="none"/>
                <w:lang w:val="en-US" w:eastAsia="zh-CN"/>
              </w:rPr>
              <w:t>控制价：人民币</w:t>
            </w:r>
            <w:r>
              <w:rPr>
                <w:rFonts w:hint="eastAsia" w:asciiTheme="majorEastAsia" w:hAnsiTheme="majorEastAsia" w:eastAsiaTheme="majorEastAsia" w:cstheme="majorEastAsia"/>
                <w:sz w:val="28"/>
                <w:szCs w:val="28"/>
                <w:highlight w:val="none"/>
                <w:lang w:val="en-US" w:eastAsia="zh-CN"/>
              </w:rPr>
              <w:t>9.6</w:t>
            </w:r>
            <w:r>
              <w:rPr>
                <w:rFonts w:hint="default" w:asciiTheme="majorEastAsia" w:hAnsiTheme="majorEastAsia" w:eastAsiaTheme="majorEastAsia" w:cstheme="majorEastAsia"/>
                <w:sz w:val="28"/>
                <w:szCs w:val="28"/>
                <w:highlight w:val="none"/>
                <w:lang w:val="en-US" w:eastAsia="zh-CN"/>
              </w:rPr>
              <w:t>万元（含税价）</w:t>
            </w:r>
            <w:r>
              <w:rPr>
                <w:rFonts w:hint="eastAsia" w:asciiTheme="majorEastAsia" w:hAnsiTheme="majorEastAsia" w:eastAsiaTheme="majorEastAsia" w:cstheme="majorEastAsia"/>
                <w:sz w:val="28"/>
                <w:szCs w:val="28"/>
                <w:highlight w:val="none"/>
                <w:lang w:val="en-US" w:eastAsia="zh-CN"/>
              </w:rPr>
              <w:t>，超过控制价的报价为无效报价。</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66</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拟派</w:t>
            </w:r>
            <w:r>
              <w:rPr>
                <w:rFonts w:hint="eastAsia" w:asciiTheme="majorEastAsia" w:hAnsiTheme="majorEastAsia" w:eastAsiaTheme="majorEastAsia" w:cstheme="majorEastAsia"/>
                <w:sz w:val="28"/>
                <w:szCs w:val="28"/>
                <w:highlight w:val="none"/>
                <w:lang w:val="en-US" w:eastAsia="zh-CN"/>
              </w:rPr>
              <w:t>税务</w:t>
            </w:r>
            <w:r>
              <w:rPr>
                <w:rFonts w:hint="eastAsia" w:asciiTheme="majorEastAsia" w:hAnsiTheme="majorEastAsia" w:eastAsiaTheme="majorEastAsia" w:cstheme="majorEastAsia"/>
                <w:sz w:val="28"/>
                <w:szCs w:val="28"/>
                <w:highlight w:val="none"/>
                <w:lang w:eastAsia="zh-CN"/>
              </w:rPr>
              <w:t>顾问简况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highlight w:val="none"/>
                <w:lang w:eastAsia="zh-CN"/>
              </w:rPr>
            </w:pPr>
          </w:p>
        </w:tc>
        <w:tc>
          <w:tcPr>
            <w:tcW w:w="295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本项目组人员至少3人，项目负责人必须具备税务师（或注册税务师）资质</w:t>
            </w:r>
          </w:p>
        </w:tc>
        <w:tc>
          <w:tcPr>
            <w:tcW w:w="1215"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lang w:eastAsia="zh-CN"/>
              </w:rPr>
              <w:t>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rPr>
            </w:pPr>
          </w:p>
        </w:tc>
        <w:tc>
          <w:tcPr>
            <w:tcW w:w="151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证书扫描件或</w:t>
            </w:r>
            <w:bookmarkStart w:id="0" w:name="_GoBack"/>
            <w:bookmarkEnd w:id="0"/>
            <w:r>
              <w:rPr>
                <w:rFonts w:hint="eastAsia" w:asciiTheme="majorEastAsia" w:hAnsiTheme="majorEastAsia" w:eastAsiaTheme="majorEastAsia" w:cstheme="majorEastAsia"/>
                <w:sz w:val="28"/>
                <w:szCs w:val="28"/>
                <w:highlight w:val="none"/>
                <w:lang w:val="en-US" w:eastAsia="zh-CN"/>
              </w:rPr>
              <w:t>复印件</w:t>
            </w:r>
            <w:r>
              <w:rPr>
                <w:rFonts w:hint="eastAsia" w:asciiTheme="majorEastAsia" w:hAnsiTheme="majorEastAsia" w:eastAsiaTheme="majorEastAsia" w:cstheme="majorEastAsia"/>
                <w:sz w:val="28"/>
                <w:szCs w:val="28"/>
                <w:highlight w:val="none"/>
                <w:lang w:eastAsia="zh-CN"/>
              </w:rPr>
              <w:t>加盖公章</w:t>
            </w:r>
          </w:p>
        </w:tc>
      </w:tr>
    </w:tbl>
    <w:p>
      <w:pPr>
        <w:pStyle w:val="10"/>
        <w:keepNext/>
        <w:keepLines/>
        <w:pageBreakBefore w:val="0"/>
        <w:widowControl w:val="0"/>
        <w:numPr>
          <w:ilvl w:val="4"/>
          <w:numId w:val="0"/>
        </w:numPr>
        <w:kinsoku/>
        <w:wordWrap/>
        <w:overflowPunct/>
        <w:topLinePunct w:val="0"/>
        <w:autoSpaceDE/>
        <w:autoSpaceDN/>
        <w:bidi w:val="0"/>
        <w:adjustRightInd/>
        <w:snapToGrid/>
        <w:spacing w:before="280" w:after="156" w:line="240" w:lineRule="auto"/>
        <w:ind w:left="0" w:leftChars="0" w:right="0" w:rightChars="0" w:firstLine="0" w:firstLineChars="0"/>
        <w:jc w:val="left"/>
        <w:textAlignment w:val="auto"/>
        <w:outlineLvl w:val="4"/>
        <w:rPr>
          <w:rFonts w:hint="eastAsia"/>
          <w:lang w:eastAsia="zh-CN"/>
        </w:rPr>
      </w:pPr>
      <w:r>
        <w:rPr>
          <w:rFonts w:hint="eastAsia"/>
          <w:lang w:eastAsia="zh-CN"/>
        </w:rPr>
        <w:t>注：评价内容明确是关键要求的，对这些关键要求的任何一项不合格都将淘汰。</w:t>
      </w:r>
    </w:p>
    <w:p>
      <w:pPr>
        <w:pStyle w:val="11"/>
        <w:rPr>
          <w:rFonts w:hint="eastAsia"/>
          <w:lang w:eastAsia="zh-CN"/>
        </w:rPr>
      </w:pPr>
    </w:p>
    <w:p>
      <w:pPr>
        <w:pStyle w:val="11"/>
        <w:rPr>
          <w:rFonts w:hint="eastAsia"/>
          <w:lang w:eastAsia="zh-CN"/>
        </w:rPr>
      </w:pPr>
    </w:p>
    <w:p>
      <w:pPr>
        <w:pageBreakBefore w:val="0"/>
        <w:kinsoku/>
        <w:wordWrap/>
        <w:overflowPunct/>
        <w:topLinePunct w:val="0"/>
        <w:autoSpaceDE/>
        <w:autoSpaceDN/>
        <w:bidi w:val="0"/>
        <w:adjustRightInd/>
        <w:snapToGrid/>
        <w:spacing w:line="360" w:lineRule="auto"/>
        <w:ind w:left="420"/>
        <w:jc w:val="center"/>
        <w:textAlignment w:val="auto"/>
        <w:rPr>
          <w:rFonts w:hint="eastAsia" w:ascii="宋体" w:hAnsi="宋体"/>
          <w:b/>
          <w:bCs/>
          <w:sz w:val="30"/>
        </w:rPr>
      </w:pPr>
      <w:r>
        <w:rPr>
          <w:rFonts w:hint="eastAsia" w:ascii="宋体" w:hAnsi="宋体"/>
          <w:b/>
          <w:bCs/>
          <w:sz w:val="36"/>
          <w:szCs w:val="36"/>
          <w:lang w:val="en-US" w:eastAsia="zh-CN"/>
        </w:rPr>
        <w:t xml:space="preserve">第四章 </w:t>
      </w:r>
      <w:r>
        <w:rPr>
          <w:rFonts w:hint="eastAsia" w:ascii="宋体" w:hAnsi="宋体"/>
          <w:b/>
          <w:bCs/>
          <w:sz w:val="36"/>
          <w:szCs w:val="36"/>
        </w:rPr>
        <w:t>常年税务顾问协议</w:t>
      </w:r>
    </w:p>
    <w:p>
      <w:pPr>
        <w:keepNext w:val="0"/>
        <w:keepLines w:val="0"/>
        <w:pageBreakBefore w:val="0"/>
        <w:kinsoku/>
        <w:wordWrap/>
        <w:overflowPunct/>
        <w:topLinePunct w:val="0"/>
        <w:autoSpaceDE/>
        <w:autoSpaceDN/>
        <w:bidi w:val="0"/>
        <w:adjustRightInd/>
        <w:snapToGrid/>
        <w:spacing w:line="360" w:lineRule="auto"/>
        <w:ind w:left="420"/>
        <w:jc w:val="center"/>
        <w:textAlignment w:val="auto"/>
        <w:rPr>
          <w:rFonts w:hint="eastAsia" w:ascii="宋体" w:hAnsi="宋体"/>
          <w:b/>
          <w:bCs/>
          <w:sz w:val="28"/>
          <w:szCs w:val="28"/>
        </w:rPr>
      </w:pPr>
      <w:r>
        <w:rPr>
          <w:rFonts w:hint="eastAsia" w:ascii="宋体" w:hAnsi="宋体"/>
          <w:b/>
          <w:bCs/>
          <w:sz w:val="30"/>
        </w:rPr>
        <w:t xml:space="preserve">                           </w:t>
      </w:r>
      <w:r>
        <w:rPr>
          <w:rFonts w:hint="eastAsia" w:ascii="宋体" w:hAnsi="宋体"/>
          <w:b/>
          <w:bCs/>
          <w:sz w:val="28"/>
          <w:szCs w:val="28"/>
          <w:lang w:val="en-US" w:eastAsia="zh-CN"/>
        </w:rPr>
        <w:t>合同编号：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sz w:val="28"/>
          <w:szCs w:val="28"/>
        </w:rPr>
      </w:pPr>
      <w:r>
        <w:rPr>
          <w:rFonts w:hint="eastAsia" w:ascii="宋体" w:hAnsi="宋体"/>
          <w:sz w:val="28"/>
          <w:szCs w:val="28"/>
        </w:rPr>
        <w:t>甲方（委托方）：四川省向家坝灌区建设开发有限责任公司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8"/>
          <w:szCs w:val="28"/>
        </w:rPr>
      </w:pPr>
      <w:r>
        <w:rPr>
          <w:rFonts w:hint="eastAsia" w:ascii="宋体" w:hAnsi="宋体"/>
          <w:sz w:val="28"/>
          <w:szCs w:val="28"/>
        </w:rPr>
        <w:t>甲方统一社会信用代码：</w:t>
      </w:r>
      <w:r>
        <w:rPr>
          <w:rFonts w:hint="eastAsia" w:ascii="宋体" w:hAnsi="宋体"/>
          <w:sz w:val="28"/>
          <w:szCs w:val="28"/>
          <w:lang w:val="en-US" w:eastAsia="zh-CN"/>
        </w:rPr>
        <w:t>915115000788923877</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sz w:val="28"/>
          <w:szCs w:val="28"/>
        </w:rPr>
      </w:pPr>
      <w:r>
        <w:rPr>
          <w:rFonts w:hint="eastAsia" w:ascii="宋体" w:hAnsi="宋体"/>
          <w:sz w:val="28"/>
          <w:szCs w:val="28"/>
        </w:rPr>
        <w:t>乙方（受托方）：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8"/>
          <w:szCs w:val="28"/>
        </w:rPr>
      </w:pPr>
      <w:r>
        <w:rPr>
          <w:rFonts w:hint="eastAsia" w:ascii="宋体" w:hAnsi="宋体"/>
          <w:sz w:val="28"/>
          <w:szCs w:val="28"/>
        </w:rPr>
        <w:t>乙方税务师事务所行政登记证书编号：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rPr>
        <w:t>为了正确、充分行使纳税人合法权利，准确履行纳税人法定义务，降低纳税成本，提高经济效益，根据双方平等协商，甲方特委托乙方担任甲方常年税务顾问，并就此达成如下协议：</w:t>
      </w:r>
    </w:p>
    <w:p>
      <w:pPr>
        <w:keepNext w:val="0"/>
        <w:keepLines w:val="0"/>
        <w:pageBreakBefore w:val="0"/>
        <w:numPr>
          <w:ilvl w:val="0"/>
          <w:numId w:val="4"/>
        </w:numPr>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乙方担任甲方常年税务顾问的服务内容</w:t>
      </w:r>
    </w:p>
    <w:p>
      <w:pPr>
        <w:keepNext w:val="0"/>
        <w:keepLines w:val="0"/>
        <w:pageBreakBefore w:val="0"/>
        <w:numPr>
          <w:ilvl w:val="0"/>
          <w:numId w:val="5"/>
        </w:numPr>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涉税业务整体打包服务。协助甲方申报所有税费、向甲方提供涉税分析、税务风险评估、税务部门协调沟通等各项税务服务。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、税务咨询：为甲方财税事项提供日常的咨询服务，帮助甲方解决日常财税核算问题、税收征纳问题、税收政策辅导等。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税务辅导：及时传递最新税收法规，每季度到公司梳理业务，分析可能涉及的税种，并提供申报辅导服务。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税务沟通：在税收征纳过程中，对甲方主要涉税事项提供相关税收政策解读和主管税务机关执行口径信息，并积极提供处理建议和应对策略;对甲方与主管税务机关征纳分歧事项，运用税务顾问与税务机关成熟的沟通渠道，积极寻求主管税务机关理解和支持。</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Theme="minorEastAsia"/>
          <w:sz w:val="28"/>
          <w:szCs w:val="28"/>
          <w:lang w:eastAsia="zh-CN"/>
        </w:rPr>
      </w:pPr>
      <w:r>
        <w:rPr>
          <w:rFonts w:hint="eastAsia" w:ascii="宋体" w:hAnsi="宋体"/>
          <w:sz w:val="28"/>
          <w:szCs w:val="28"/>
          <w:lang w:val="en-US" w:eastAsia="zh-CN"/>
        </w:rPr>
        <w:t>5</w:t>
      </w:r>
      <w:r>
        <w:rPr>
          <w:rFonts w:hint="eastAsia" w:ascii="宋体" w:hAnsi="宋体"/>
          <w:sz w:val="28"/>
          <w:szCs w:val="28"/>
        </w:rPr>
        <w:t>、年度企业所得税汇算清缴辅导：</w:t>
      </w:r>
      <w:r>
        <w:rPr>
          <w:rFonts w:hint="eastAsia" w:ascii="宋体" w:hAnsi="宋体"/>
          <w:sz w:val="28"/>
          <w:szCs w:val="28"/>
          <w:lang w:val="en-US" w:eastAsia="zh-CN"/>
        </w:rPr>
        <w:t>在服务期内，</w:t>
      </w:r>
      <w:r>
        <w:rPr>
          <w:rFonts w:hint="eastAsia" w:ascii="宋体" w:hAnsi="宋体"/>
          <w:sz w:val="28"/>
          <w:szCs w:val="28"/>
        </w:rPr>
        <w:t>辅导甲方完成年度企业所得税汇算清缴申报事项，同时掌握甲方经营管理特点及涉税核算方式，有针对性的提供调整建议</w:t>
      </w:r>
      <w:r>
        <w:rPr>
          <w:rFonts w:hint="eastAsia" w:ascii="宋体" w:hAnsi="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、税收筹划服务：充分了解甲方生产经营业务，全面梳理及分析甲方可争取享受的税收优惠事项，为甲方提供从投资到分配的税收筹划方案，节约税收成本，实现企业利益最大化。</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、税收优惠争取：根据甲方可争取享受的税收优惠事项，提供专业辅导促成甲方充分享受有关税收优惠。</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8</w:t>
      </w:r>
      <w:r>
        <w:rPr>
          <w:rFonts w:hint="eastAsia" w:ascii="宋体" w:hAnsi="宋体"/>
          <w:sz w:val="28"/>
          <w:szCs w:val="28"/>
        </w:rPr>
        <w:t>、税收争讼业务：协调甲方和税务机关在缴纳和征收税款过程中的争议，代理甲方需要的税务行政复议和税务行政诉讼，针对税务机关的稽查结论，为甲方提供陈述、申辩意见。</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二、服务方式、要求</w:t>
      </w:r>
    </w:p>
    <w:p>
      <w:pPr>
        <w:keepNext w:val="0"/>
        <w:keepLines w:val="0"/>
        <w:pageBreakBefore w:val="0"/>
        <w:kinsoku/>
        <w:wordWrap/>
        <w:overflowPunct/>
        <w:topLinePunct w:val="0"/>
        <w:autoSpaceDE/>
        <w:autoSpaceDN/>
        <w:bidi w:val="0"/>
        <w:adjustRightInd/>
        <w:snapToGrid/>
        <w:spacing w:line="360" w:lineRule="auto"/>
        <w:ind w:left="561" w:leftChars="267"/>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、乙方担任常年税务顾问的一切服务行为必须符合本协议宗旨；</w:t>
      </w:r>
    </w:p>
    <w:p>
      <w:pPr>
        <w:keepNext w:val="0"/>
        <w:keepLines w:val="0"/>
        <w:pageBreakBefore w:val="0"/>
        <w:kinsoku/>
        <w:wordWrap/>
        <w:overflowPunct/>
        <w:topLinePunct w:val="0"/>
        <w:autoSpaceDE/>
        <w:autoSpaceDN/>
        <w:bidi w:val="0"/>
        <w:adjustRightInd/>
        <w:snapToGrid/>
        <w:spacing w:line="360" w:lineRule="auto"/>
        <w:ind w:left="561" w:leftChars="267"/>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、乙方派出的</w:t>
      </w:r>
      <w:r>
        <w:rPr>
          <w:rFonts w:hint="eastAsia" w:ascii="宋体" w:hAnsi="宋体"/>
          <w:sz w:val="28"/>
          <w:szCs w:val="28"/>
          <w:lang w:val="en-US" w:eastAsia="zh-CN"/>
        </w:rPr>
        <w:t>项目负责人</w:t>
      </w:r>
      <w:r>
        <w:rPr>
          <w:rFonts w:hint="eastAsia" w:ascii="宋体" w:hAnsi="宋体"/>
          <w:sz w:val="28"/>
          <w:szCs w:val="28"/>
        </w:rPr>
        <w:t>必须具备税务师</w:t>
      </w:r>
      <w:r>
        <w:rPr>
          <w:rFonts w:hint="eastAsia" w:ascii="宋体" w:hAnsi="宋体"/>
          <w:sz w:val="28"/>
          <w:szCs w:val="28"/>
          <w:lang w:val="en-US" w:eastAsia="zh-CN"/>
        </w:rPr>
        <w:t>(或注册税务师）</w:t>
      </w:r>
      <w:r>
        <w:rPr>
          <w:rFonts w:hint="eastAsia" w:ascii="宋体" w:hAnsi="宋体"/>
          <w:sz w:val="28"/>
          <w:szCs w:val="28"/>
        </w:rPr>
        <w:t>资格；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、乙方指定</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为</w:t>
      </w:r>
      <w:r>
        <w:rPr>
          <w:rFonts w:hint="eastAsia" w:ascii="宋体" w:hAnsi="宋体"/>
          <w:sz w:val="28"/>
          <w:szCs w:val="28"/>
          <w:lang w:val="en-US" w:eastAsia="zh-CN"/>
        </w:rPr>
        <w:t>常年税务顾问</w:t>
      </w:r>
      <w:r>
        <w:rPr>
          <w:rFonts w:hint="eastAsia" w:ascii="宋体" w:hAnsi="宋体"/>
          <w:sz w:val="28"/>
          <w:szCs w:val="28"/>
        </w:rPr>
        <w:t>，</w:t>
      </w:r>
      <w:r>
        <w:rPr>
          <w:rFonts w:hint="eastAsia" w:ascii="宋体" w:hAnsi="宋体"/>
          <w:sz w:val="28"/>
          <w:szCs w:val="28"/>
          <w:lang w:val="en-US" w:eastAsia="zh-CN"/>
        </w:rPr>
        <w:t>其中</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为</w:t>
      </w:r>
      <w:r>
        <w:rPr>
          <w:rFonts w:hint="eastAsia" w:ascii="宋体" w:hAnsi="宋体"/>
          <w:sz w:val="28"/>
          <w:szCs w:val="28"/>
          <w:lang w:val="en-US" w:eastAsia="zh-CN"/>
        </w:rPr>
        <w:t>联络人员</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、乙方履行常年税务顾问职责应依据税法等法律，法规以及注册税务师执业规范；</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5</w:t>
      </w:r>
      <w:r>
        <w:rPr>
          <w:rFonts w:hint="eastAsia" w:ascii="宋体" w:hAnsi="宋体"/>
          <w:sz w:val="28"/>
          <w:szCs w:val="28"/>
        </w:rPr>
        <w:t>、乙方担任常年税务顾问期间为甲方服务的内容和工作结果</w:t>
      </w:r>
      <w:r>
        <w:rPr>
          <w:rFonts w:hint="eastAsia" w:ascii="宋体" w:hAnsi="宋体"/>
          <w:sz w:val="28"/>
          <w:szCs w:val="28"/>
          <w:lang w:eastAsia="zh-CN"/>
        </w:rPr>
        <w:t>，</w:t>
      </w:r>
      <w:r>
        <w:rPr>
          <w:rFonts w:hint="eastAsia" w:ascii="宋体" w:hAnsi="宋体"/>
          <w:sz w:val="28"/>
          <w:szCs w:val="28"/>
          <w:lang w:val="en-US" w:eastAsia="zh-CN"/>
        </w:rPr>
        <w:t>根据甲方要求</w:t>
      </w:r>
      <w:r>
        <w:rPr>
          <w:rFonts w:hint="eastAsia" w:ascii="宋体" w:hAnsi="宋体"/>
          <w:sz w:val="28"/>
          <w:szCs w:val="28"/>
        </w:rPr>
        <w:t>以书面形式向甲方提供。</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三、乙方受聘担任甲方常年顾问的起止时间为</w:t>
      </w:r>
      <w:r>
        <w:rPr>
          <w:rFonts w:ascii="宋体" w:hAnsi="宋体"/>
          <w:b/>
          <w:bCs/>
          <w:sz w:val="28"/>
          <w:szCs w:val="28"/>
        </w:rPr>
        <w:t>202</w:t>
      </w:r>
      <w:r>
        <w:rPr>
          <w:rFonts w:hint="eastAsia" w:ascii="宋体" w:hAnsi="宋体"/>
          <w:b/>
          <w:bCs/>
          <w:sz w:val="28"/>
          <w:szCs w:val="28"/>
          <w:lang w:val="en-US" w:eastAsia="zh-CN"/>
        </w:rPr>
        <w:t>3</w:t>
      </w:r>
      <w:r>
        <w:rPr>
          <w:rFonts w:hint="eastAsia" w:ascii="宋体" w:hAnsi="宋体"/>
          <w:b/>
          <w:bCs/>
          <w:sz w:val="28"/>
          <w:szCs w:val="28"/>
        </w:rPr>
        <w:t>年</w:t>
      </w:r>
      <w:r>
        <w:rPr>
          <w:rFonts w:hint="eastAsia" w:ascii="宋体" w:hAnsi="宋体"/>
          <w:b/>
          <w:bCs/>
          <w:sz w:val="28"/>
          <w:szCs w:val="28"/>
          <w:lang w:val="en-US" w:eastAsia="zh-CN"/>
        </w:rPr>
        <w:t>1</w:t>
      </w:r>
      <w:r>
        <w:rPr>
          <w:rFonts w:hint="eastAsia" w:ascii="宋体" w:hAnsi="宋体"/>
          <w:b/>
          <w:bCs/>
          <w:sz w:val="28"/>
          <w:szCs w:val="28"/>
        </w:rPr>
        <w:t>月</w:t>
      </w:r>
      <w:r>
        <w:rPr>
          <w:rFonts w:hint="eastAsia" w:ascii="宋体" w:hAnsi="宋体"/>
          <w:b/>
          <w:bCs/>
          <w:sz w:val="28"/>
          <w:szCs w:val="28"/>
          <w:lang w:val="en-US" w:eastAsia="zh-CN"/>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rPr>
        <w:t>日至</w:t>
      </w:r>
      <w:r>
        <w:rPr>
          <w:rFonts w:ascii="宋体" w:hAnsi="宋体"/>
          <w:b/>
          <w:bCs/>
          <w:sz w:val="28"/>
          <w:szCs w:val="28"/>
        </w:rPr>
        <w:t>202</w:t>
      </w:r>
      <w:r>
        <w:rPr>
          <w:rFonts w:hint="eastAsia" w:ascii="宋体" w:hAnsi="宋体"/>
          <w:b/>
          <w:bCs/>
          <w:sz w:val="28"/>
          <w:szCs w:val="28"/>
          <w:lang w:val="en-US" w:eastAsia="zh-CN"/>
        </w:rPr>
        <w:t>4</w:t>
      </w:r>
      <w:r>
        <w:rPr>
          <w:rFonts w:hint="eastAsia" w:ascii="宋体" w:hAnsi="宋体"/>
          <w:b/>
          <w:bCs/>
          <w:sz w:val="28"/>
          <w:szCs w:val="28"/>
        </w:rPr>
        <w:t>年</w:t>
      </w:r>
      <w:r>
        <w:rPr>
          <w:rFonts w:ascii="宋体" w:hAnsi="宋体"/>
          <w:b/>
          <w:bCs/>
          <w:sz w:val="28"/>
          <w:szCs w:val="28"/>
        </w:rPr>
        <w:t xml:space="preserve"> </w:t>
      </w:r>
      <w:r>
        <w:rPr>
          <w:rFonts w:hint="eastAsia" w:ascii="宋体" w:hAnsi="宋体"/>
          <w:b/>
          <w:bCs/>
          <w:sz w:val="28"/>
          <w:szCs w:val="28"/>
          <w:lang w:val="en-US" w:eastAsia="zh-CN"/>
        </w:rPr>
        <w:t>1</w:t>
      </w:r>
      <w:r>
        <w:rPr>
          <w:rFonts w:hint="eastAsia" w:ascii="宋体" w:hAnsi="宋体"/>
          <w:b/>
          <w:bCs/>
          <w:sz w:val="28"/>
          <w:szCs w:val="28"/>
        </w:rPr>
        <w:t>月</w:t>
      </w:r>
      <w:r>
        <w:rPr>
          <w:rFonts w:hint="eastAsia" w:ascii="宋体" w:hAnsi="宋体"/>
          <w:b/>
          <w:bCs/>
          <w:sz w:val="28"/>
          <w:szCs w:val="28"/>
          <w:u w:val="single"/>
          <w:lang w:val="en-US" w:eastAsia="zh-CN"/>
        </w:rPr>
        <w:t xml:space="preserve">   </w:t>
      </w:r>
      <w:r>
        <w:rPr>
          <w:rFonts w:hint="eastAsia" w:ascii="宋体" w:hAnsi="宋体"/>
          <w:b/>
          <w:bCs/>
          <w:sz w:val="28"/>
          <w:szCs w:val="28"/>
        </w:rPr>
        <w:t xml:space="preserve">日。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宋体" w:hAnsi="宋体"/>
          <w:sz w:val="28"/>
          <w:szCs w:val="28"/>
        </w:rPr>
        <w:t>合同期满后，若甲方不通知乙方终止，则本合同自动延长（续聘）1年</w:t>
      </w:r>
      <w:r>
        <w:rPr>
          <w:rFonts w:hint="eastAsia" w:ascii="宋体" w:hAnsi="宋体"/>
          <w:sz w:val="28"/>
          <w:szCs w:val="28"/>
          <w:lang w:eastAsia="zh-CN"/>
        </w:rPr>
        <w:t>，</w:t>
      </w:r>
      <w:r>
        <w:rPr>
          <w:rFonts w:hint="eastAsia" w:ascii="宋体" w:hAnsi="宋体"/>
          <w:sz w:val="28"/>
          <w:szCs w:val="28"/>
        </w:rPr>
        <w:t>直至3年期满。若甲方对</w:t>
      </w:r>
      <w:r>
        <w:rPr>
          <w:rFonts w:hint="eastAsia" w:ascii="宋体" w:hAnsi="宋体"/>
          <w:sz w:val="28"/>
          <w:szCs w:val="28"/>
          <w:lang w:val="en-US" w:eastAsia="zh-CN"/>
        </w:rPr>
        <w:t>乙方</w:t>
      </w:r>
      <w:r>
        <w:rPr>
          <w:rFonts w:hint="eastAsia" w:ascii="宋体" w:hAnsi="宋体"/>
          <w:sz w:val="28"/>
          <w:szCs w:val="28"/>
        </w:rPr>
        <w:t>工作不满意或其他需要另行选聘的情形，合同期限届满后，由甲方另行选聘常年</w:t>
      </w:r>
      <w:r>
        <w:rPr>
          <w:rFonts w:hint="eastAsia" w:ascii="宋体" w:hAnsi="宋体"/>
          <w:sz w:val="28"/>
          <w:szCs w:val="28"/>
          <w:lang w:val="en-US" w:eastAsia="zh-CN"/>
        </w:rPr>
        <w:t>税务</w:t>
      </w:r>
      <w:r>
        <w:rPr>
          <w:rFonts w:hint="eastAsia" w:ascii="宋体" w:hAnsi="宋体"/>
          <w:sz w:val="28"/>
          <w:szCs w:val="28"/>
        </w:rPr>
        <w:t>顾问。</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四、工作条件和协作事项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、甲方应邀请乙方在本协议期内参加甲方的经营管理会议及重大经营管理活动；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、甲方应向乙方提供甲方内部管理制度、介绍内部管理惯例；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、甲方应向乙方提供其财务会计信息包括账、证、报表等资料和原始记录；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、在乙方前往甲方服务期间，甲方应提供必要的工作场所和办公条件；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5</w:t>
      </w:r>
      <w:r>
        <w:rPr>
          <w:rFonts w:hint="eastAsia" w:ascii="宋体" w:hAnsi="宋体"/>
          <w:sz w:val="28"/>
          <w:szCs w:val="28"/>
        </w:rPr>
        <w:t>、执行乙方建议或为甲方服务且两者均符合本协议宗旨而发生的费用应由甲方提供；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6</w:t>
      </w:r>
      <w:r>
        <w:rPr>
          <w:rFonts w:hint="eastAsia" w:ascii="宋体" w:hAnsi="宋体"/>
          <w:sz w:val="28"/>
          <w:szCs w:val="28"/>
        </w:rPr>
        <w:t>、甲方指定</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为与乙方联系的人员，有关乙方担任常年税务顾问的事宜由上述人员经办和负责。</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五、服务结果的验收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、本协议期满甲方有权对本协议执行结果进行验收，验收应由双方依据本协议宗旨和具体条款在友好气氛中共同进行；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2</w:t>
      </w:r>
      <w:r>
        <w:rPr>
          <w:rFonts w:hint="eastAsia" w:ascii="宋体" w:hAnsi="宋体"/>
          <w:sz w:val="28"/>
          <w:szCs w:val="28"/>
        </w:rPr>
        <w:t>、验收结果分为不满意、较满意、满意、很满意。</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六、报酬及支付方式</w:t>
      </w:r>
    </w:p>
    <w:p>
      <w:pPr>
        <w:keepNext w:val="0"/>
        <w:keepLines w:val="0"/>
        <w:pageBreakBefore w:val="0"/>
        <w:kinsoku/>
        <w:wordWrap/>
        <w:overflowPunct/>
        <w:topLinePunct w:val="0"/>
        <w:autoSpaceDE/>
        <w:autoSpaceDN/>
        <w:bidi w:val="0"/>
        <w:adjustRightInd/>
        <w:snapToGrid/>
        <w:spacing w:line="360" w:lineRule="auto"/>
        <w:ind w:left="97" w:leftChars="46" w:firstLine="560" w:firstLineChars="200"/>
        <w:jc w:val="left"/>
        <w:textAlignment w:val="auto"/>
        <w:rPr>
          <w:rFonts w:ascii="宋体" w:hAnsi="宋体"/>
          <w:sz w:val="28"/>
          <w:szCs w:val="28"/>
        </w:rPr>
      </w:pPr>
      <w:r>
        <w:rPr>
          <w:rFonts w:ascii="宋体" w:hAnsi="宋体"/>
          <w:sz w:val="28"/>
          <w:szCs w:val="28"/>
        </w:rPr>
        <w:t>1</w:t>
      </w:r>
      <w:r>
        <w:rPr>
          <w:rFonts w:hint="eastAsia" w:ascii="宋体" w:hAnsi="宋体"/>
          <w:sz w:val="28"/>
          <w:szCs w:val="28"/>
        </w:rPr>
        <w:t>、上述</w:t>
      </w:r>
      <w:r>
        <w:rPr>
          <w:rFonts w:hint="eastAsia" w:ascii="宋体" w:hAnsi="宋体"/>
          <w:sz w:val="28"/>
          <w:szCs w:val="28"/>
          <w:lang w:val="en-US" w:eastAsia="zh-CN"/>
        </w:rPr>
        <w:t>涉税业务整体打包服务、</w:t>
      </w:r>
      <w:r>
        <w:rPr>
          <w:rFonts w:hint="eastAsia" w:ascii="宋体" w:hAnsi="宋体"/>
          <w:sz w:val="28"/>
          <w:szCs w:val="28"/>
        </w:rPr>
        <w:t>税务咨询、</w:t>
      </w:r>
      <w:r>
        <w:rPr>
          <w:rFonts w:hint="eastAsia" w:ascii="宋体" w:hAnsi="宋体"/>
          <w:sz w:val="28"/>
          <w:szCs w:val="28"/>
          <w:lang w:val="en-US" w:eastAsia="zh-CN"/>
        </w:rPr>
        <w:t>税务辅导</w:t>
      </w:r>
      <w:r>
        <w:rPr>
          <w:rFonts w:hint="eastAsia" w:ascii="宋体" w:hAnsi="宋体"/>
          <w:sz w:val="28"/>
          <w:szCs w:val="28"/>
        </w:rPr>
        <w:t>、税务沟通、年度企业所得税汇算清缴</w:t>
      </w:r>
      <w:r>
        <w:rPr>
          <w:rFonts w:hint="eastAsia" w:ascii="宋体" w:hAnsi="宋体"/>
          <w:sz w:val="28"/>
          <w:szCs w:val="28"/>
          <w:lang w:val="en-US" w:eastAsia="zh-CN"/>
        </w:rPr>
        <w:t>、</w:t>
      </w:r>
      <w:r>
        <w:rPr>
          <w:rFonts w:hint="eastAsia" w:ascii="宋体" w:hAnsi="宋体"/>
          <w:sz w:val="28"/>
          <w:szCs w:val="28"/>
        </w:rPr>
        <w:t>税收筹划服务事项，甲方应付给乙方受托期间的常年税务顾问费</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元,</w:t>
      </w:r>
      <w:r>
        <w:rPr>
          <w:rFonts w:hint="eastAsia" w:ascii="宋体" w:hAnsi="宋体"/>
          <w:sz w:val="28"/>
          <w:szCs w:val="28"/>
        </w:rPr>
        <w:t>（大写）</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元（</w:t>
      </w:r>
      <w:r>
        <w:rPr>
          <w:rFonts w:hint="eastAsia" w:ascii="宋体" w:hAnsi="宋体"/>
          <w:sz w:val="28"/>
          <w:szCs w:val="28"/>
          <w:lang w:val="en-US" w:eastAsia="zh-CN"/>
        </w:rPr>
        <w:t>常年税务顾问费为</w:t>
      </w:r>
      <w:r>
        <w:rPr>
          <w:rFonts w:hint="eastAsia" w:ascii="宋体" w:hAnsi="宋体"/>
          <w:sz w:val="28"/>
          <w:szCs w:val="28"/>
        </w:rPr>
        <w:t>含税</w:t>
      </w:r>
      <w:r>
        <w:rPr>
          <w:rFonts w:hint="eastAsia" w:ascii="宋体" w:hAnsi="宋体"/>
          <w:sz w:val="28"/>
          <w:szCs w:val="28"/>
          <w:lang w:val="en-US" w:eastAsia="zh-CN"/>
        </w:rPr>
        <w:t>包含总</w:t>
      </w:r>
      <w:r>
        <w:rPr>
          <w:rFonts w:hint="eastAsia" w:ascii="宋体" w:hAnsi="宋体"/>
          <w:sz w:val="28"/>
          <w:szCs w:val="28"/>
        </w:rPr>
        <w:t>价</w:t>
      </w:r>
      <w:r>
        <w:rPr>
          <w:rFonts w:hint="eastAsia" w:ascii="宋体" w:hAnsi="宋体"/>
          <w:sz w:val="28"/>
          <w:szCs w:val="28"/>
          <w:lang w:val="en-US" w:eastAsia="zh-CN"/>
        </w:rPr>
        <w:t>,甲方不再另行支付其他任何费用）</w:t>
      </w:r>
      <w:r>
        <w:rPr>
          <w:rFonts w:hint="eastAsia" w:ascii="宋体" w:hAnsi="宋体"/>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2、上述税收优惠争取和税收争讼业务两项服务事项，根据甲方需要一事一议，服务费用甲、乙双方另行商议。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上述常年税务顾问费，甲方通过</w:t>
      </w:r>
      <w:r>
        <w:rPr>
          <w:rFonts w:ascii="宋体" w:hAnsi="宋体"/>
          <w:sz w:val="28"/>
          <w:szCs w:val="28"/>
          <w:u w:val="single"/>
        </w:rPr>
        <w:t xml:space="preserve"> </w:t>
      </w:r>
      <w:r>
        <w:rPr>
          <w:rFonts w:hint="eastAsia" w:ascii="宋体" w:hAnsi="宋体"/>
          <w:sz w:val="28"/>
          <w:szCs w:val="28"/>
          <w:u w:val="single"/>
        </w:rPr>
        <w:t>银行转账</w:t>
      </w:r>
      <w:r>
        <w:rPr>
          <w:rFonts w:ascii="宋体" w:hAnsi="宋体"/>
          <w:sz w:val="28"/>
          <w:szCs w:val="28"/>
          <w:u w:val="single"/>
        </w:rPr>
        <w:t xml:space="preserve"> </w:t>
      </w:r>
      <w:r>
        <w:rPr>
          <w:rFonts w:hint="eastAsia" w:ascii="宋体" w:hAnsi="宋体"/>
          <w:sz w:val="28"/>
          <w:szCs w:val="28"/>
        </w:rPr>
        <w:t>方式在本协议生效后</w:t>
      </w:r>
      <w:r>
        <w:rPr>
          <w:rFonts w:hint="eastAsia" w:ascii="宋体" w:hAnsi="宋体"/>
          <w:sz w:val="28"/>
          <w:szCs w:val="28"/>
          <w:lang w:val="en-US" w:eastAsia="zh-CN"/>
        </w:rPr>
        <w:t>15个工作日</w:t>
      </w:r>
      <w:r>
        <w:rPr>
          <w:rFonts w:hint="eastAsia" w:ascii="宋体" w:hAnsi="宋体"/>
          <w:sz w:val="28"/>
          <w:szCs w:val="28"/>
        </w:rPr>
        <w:t>内支付</w:t>
      </w:r>
      <w:r>
        <w:rPr>
          <w:rFonts w:hint="eastAsia" w:ascii="宋体" w:hAnsi="宋体"/>
          <w:sz w:val="28"/>
          <w:szCs w:val="28"/>
          <w:lang w:val="en-US" w:eastAsia="zh-CN"/>
        </w:rPr>
        <w:t>合同总价的80%</w:t>
      </w:r>
      <w:r>
        <w:rPr>
          <w:rFonts w:hint="eastAsia" w:ascii="宋体" w:hAnsi="宋体"/>
          <w:sz w:val="28"/>
          <w:szCs w:val="28"/>
        </w:rPr>
        <w:t>，</w:t>
      </w:r>
      <w:r>
        <w:rPr>
          <w:rFonts w:hint="eastAsia" w:ascii="宋体" w:hAnsi="宋体"/>
          <w:sz w:val="28"/>
          <w:szCs w:val="28"/>
          <w:lang w:val="en-US" w:eastAsia="zh-CN"/>
        </w:rPr>
        <w:t>剩余常年税务顾问费在年度服务期满后15个工作日支付。甲方付款前，</w:t>
      </w:r>
      <w:r>
        <w:rPr>
          <w:rFonts w:hint="eastAsia" w:ascii="宋体" w:hAnsi="宋体"/>
          <w:sz w:val="28"/>
          <w:szCs w:val="28"/>
        </w:rPr>
        <w:t>乙方</w:t>
      </w:r>
      <w:r>
        <w:rPr>
          <w:rFonts w:hint="eastAsia" w:ascii="宋体" w:hAnsi="宋体"/>
          <w:sz w:val="28"/>
          <w:szCs w:val="28"/>
          <w:lang w:val="en-US" w:eastAsia="zh-CN"/>
        </w:rPr>
        <w:t>向</w:t>
      </w:r>
      <w:r>
        <w:rPr>
          <w:rFonts w:hint="eastAsia" w:ascii="宋体" w:hAnsi="宋体"/>
          <w:sz w:val="28"/>
          <w:szCs w:val="28"/>
        </w:rPr>
        <w:t>甲方</w:t>
      </w:r>
      <w:r>
        <w:rPr>
          <w:rFonts w:hint="eastAsia" w:ascii="宋体" w:hAnsi="宋体"/>
          <w:sz w:val="28"/>
          <w:szCs w:val="28"/>
          <w:lang w:val="en-US" w:eastAsia="zh-CN"/>
        </w:rPr>
        <w:t>提供合规的</w:t>
      </w:r>
      <w:r>
        <w:rPr>
          <w:rFonts w:hint="eastAsia" w:ascii="宋体" w:hAnsi="宋体"/>
          <w:sz w:val="28"/>
          <w:szCs w:val="28"/>
        </w:rPr>
        <w:t>增值税专用发票。</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开票信息：</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名称：</w:t>
      </w:r>
      <w:r>
        <w:rPr>
          <w:rFonts w:hint="eastAsia" w:ascii="宋体" w:hAnsi="宋体"/>
          <w:sz w:val="28"/>
          <w:szCs w:val="28"/>
          <w:lang w:val="en-US" w:eastAsia="zh-CN"/>
        </w:rPr>
        <w:t>四川省向家坝灌区建设开发有限责任公司</w:t>
      </w:r>
      <w:r>
        <w:rPr>
          <w:rFonts w:hint="eastAsia" w:ascii="宋体" w:hAnsi="宋体"/>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统一社会信用代码：</w:t>
      </w:r>
      <w:r>
        <w:rPr>
          <w:rFonts w:hint="eastAsia" w:ascii="宋体" w:hAnsi="宋体"/>
          <w:sz w:val="28"/>
          <w:szCs w:val="28"/>
          <w:lang w:val="en-US" w:eastAsia="zh-CN"/>
        </w:rPr>
        <w:t>915115000788923877</w:t>
      </w:r>
    </w:p>
    <w:p>
      <w:pPr>
        <w:keepNext w:val="0"/>
        <w:keepLines w:val="0"/>
        <w:pageBreakBefore w:val="0"/>
        <w:kinsoku/>
        <w:wordWrap/>
        <w:overflowPunct/>
        <w:topLinePunct w:val="0"/>
        <w:autoSpaceDE/>
        <w:autoSpaceDN/>
        <w:bidi w:val="0"/>
        <w:adjustRightInd/>
        <w:snapToGrid/>
        <w:spacing w:line="360" w:lineRule="auto"/>
        <w:ind w:left="2519" w:leftChars="266" w:hanging="1960" w:hangingChars="700"/>
        <w:textAlignment w:val="auto"/>
        <w:rPr>
          <w:rFonts w:hint="eastAsia" w:ascii="宋体" w:hAnsi="宋体"/>
          <w:sz w:val="28"/>
          <w:szCs w:val="28"/>
        </w:rPr>
      </w:pPr>
      <w:r>
        <w:rPr>
          <w:rFonts w:hint="eastAsia" w:ascii="宋体" w:hAnsi="宋体"/>
          <w:sz w:val="28"/>
          <w:szCs w:val="28"/>
        </w:rPr>
        <w:t>地址、电话：</w:t>
      </w:r>
      <w:r>
        <w:rPr>
          <w:rFonts w:hint="eastAsia" w:ascii="宋体" w:hAnsi="宋体"/>
          <w:sz w:val="28"/>
          <w:szCs w:val="28"/>
          <w:lang w:val="en-US" w:eastAsia="zh-CN"/>
        </w:rPr>
        <w:t>四川省宜宾市翠屏区南岸广场西路2号酒都剧场 0831-5958716</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rPr>
        <w:t xml:space="preserve">开户银行： </w:t>
      </w:r>
      <w:r>
        <w:rPr>
          <w:rFonts w:hint="eastAsia" w:ascii="宋体" w:hAnsi="宋体"/>
          <w:sz w:val="28"/>
          <w:szCs w:val="28"/>
          <w:lang w:val="en-US" w:eastAsia="zh-CN"/>
        </w:rPr>
        <w:t>中国农业银行宜宾南岸支行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rPr>
        <w:t>账号：</w:t>
      </w:r>
      <w:r>
        <w:rPr>
          <w:rFonts w:hint="eastAsia" w:ascii="宋体" w:hAnsi="宋体"/>
          <w:sz w:val="28"/>
          <w:szCs w:val="28"/>
          <w:lang w:val="en-US" w:eastAsia="zh-CN"/>
        </w:rPr>
        <w:t>22470301040007745</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付款信息：</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名称：</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账户：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账号：</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七、甲方的权利、义务</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（一）甲方的权利：</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、依据本协议要求乙方提供及时的、充分的、正确的服务；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、依据本协议和国家税法规定充分享受税收优惠（但乙方不负责办理享受税收优惠的手续，如委托办理应按本协议第十三条执行）；</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、依据本协议享受乙方工作所节约的税收成本；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4</w:t>
      </w:r>
      <w:r>
        <w:rPr>
          <w:rFonts w:hint="eastAsia" w:ascii="宋体" w:hAnsi="宋体"/>
          <w:sz w:val="28"/>
          <w:szCs w:val="28"/>
        </w:rPr>
        <w:t>、依据本协议和国家税法规定充分享受纳税人权利；</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（二）甲方的义务：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、依据本协议为乙方履行本协议提供工作条件，完成配合工作事宜；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、依据本协议充分尊重乙方的建议，接受其工作成果；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、依据本协议及时、充分支付乙方的报酬。</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八、乙方的权利、义务</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（一）乙方的权利：</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、依据国家法律和注册税务师执业规范要求，独立开展税务顾问活动，不受非法干涉；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、依据本协议要求甲方提供其担任常年税务顾问所必需的工作条件和配合事宜；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3</w:t>
      </w:r>
      <w:r>
        <w:rPr>
          <w:rFonts w:hint="eastAsia" w:ascii="宋体" w:hAnsi="宋体"/>
          <w:sz w:val="28"/>
          <w:szCs w:val="28"/>
        </w:rPr>
        <w:t>、依据本协议向甲方收取报酬；</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rPr>
          <w:rFonts w:hint="eastAsia" w:ascii="宋体" w:hAnsi="宋体"/>
          <w:sz w:val="28"/>
          <w:szCs w:val="28"/>
        </w:rPr>
      </w:pPr>
      <w:r>
        <w:rPr>
          <w:rFonts w:hint="eastAsia" w:ascii="宋体" w:hAnsi="宋体"/>
          <w:sz w:val="28"/>
          <w:szCs w:val="28"/>
        </w:rPr>
        <w:t>（二）乙方的义务：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、依据本协议及时、充分提供服务；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2</w:t>
      </w:r>
      <w:r>
        <w:rPr>
          <w:rFonts w:hint="eastAsia" w:ascii="宋体" w:hAnsi="宋体"/>
          <w:sz w:val="28"/>
          <w:szCs w:val="28"/>
        </w:rPr>
        <w:t>、保守甲方商业秘密。</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九、法律责任及违约责任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ascii="宋体" w:hAnsi="宋体"/>
          <w:sz w:val="28"/>
          <w:szCs w:val="28"/>
        </w:rPr>
        <w:t>1</w:t>
      </w:r>
      <w:r>
        <w:rPr>
          <w:rFonts w:hint="eastAsia" w:ascii="宋体" w:hAnsi="宋体"/>
          <w:sz w:val="28"/>
          <w:szCs w:val="28"/>
        </w:rPr>
        <w:t>、因甲方提供虚假信息，导致乙方顾问决策失误而给甲方造成的损失，由甲方负责，甲方直接实施的违法行为应由甲方承担；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2</w:t>
      </w:r>
      <w:r>
        <w:rPr>
          <w:rFonts w:hint="eastAsia" w:ascii="宋体" w:hAnsi="宋体"/>
          <w:sz w:val="28"/>
          <w:szCs w:val="28"/>
        </w:rPr>
        <w:t>、甲方未依乙方工作建议而造成的损失和法律责任由甲方自行承担；</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sz w:val="28"/>
          <w:szCs w:val="28"/>
        </w:rPr>
      </w:pPr>
      <w:r>
        <w:rPr>
          <w:rFonts w:ascii="宋体" w:hAnsi="宋体"/>
          <w:sz w:val="28"/>
          <w:szCs w:val="28"/>
        </w:rPr>
        <w:t>3</w:t>
      </w:r>
      <w:r>
        <w:rPr>
          <w:rFonts w:hint="eastAsia" w:ascii="宋体" w:hAnsi="宋体"/>
          <w:sz w:val="28"/>
          <w:szCs w:val="28"/>
        </w:rPr>
        <w:t>、甲方未依本协议向乙方及时完整提供工作条件，完成配合事宜，造成乙方工作失误并致甲方损失，应由甲方承担损失和责任；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、乙方自签订本协议之日起三个月内未向甲方提供任何服务的，甲方有权解除本协议，并有权要求乙方退还已收取的预付报酬；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sz w:val="28"/>
          <w:szCs w:val="28"/>
          <w:lang w:val="en-US" w:eastAsia="zh-CN"/>
        </w:rPr>
      </w:pPr>
      <w:r>
        <w:rPr>
          <w:rFonts w:hint="eastAsia" w:ascii="宋体" w:hAnsi="宋体"/>
          <w:sz w:val="28"/>
          <w:szCs w:val="28"/>
          <w:lang w:val="en-US" w:eastAsia="zh-CN"/>
        </w:rPr>
        <w:t>5、由于乙方过错导致甲方未按规定履行纳税义务的，乙方应当按照有关法律法规及相关规定承担相应的法律责任。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、乙方在本协议期内未向甲方提供任何服务且未有任何联系的，甲方有权要求乙方双倍返还已付报酬，没有给付报酬的，可以不再给付。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7、乙方在本协议期内未按照协议约定提供全部服务内容，甲方有权少付报酬。</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宋体" w:hAnsi="宋体"/>
          <w:sz w:val="28"/>
          <w:szCs w:val="28"/>
          <w:lang w:val="en-US" w:eastAsia="zh-CN"/>
        </w:rPr>
        <w:t>8、乙方应承担承担因服务不到位给甲方造成的漏报、迟报、错报等税务风险，承担因服务不到位的风险金额不超过年服务收费金额的120%。</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十、争议的解决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因执行本协议所引起的分歧通过双方友好协商解决；协商不一致时可以选择注册税务师主管机构调解或向</w:t>
      </w:r>
      <w:r>
        <w:rPr>
          <w:rFonts w:hint="eastAsia" w:ascii="宋体" w:hAnsi="宋体"/>
          <w:sz w:val="28"/>
          <w:szCs w:val="28"/>
          <w:lang w:val="en-US" w:eastAsia="zh-CN"/>
        </w:rPr>
        <w:t>甲方所在地仲裁委员会仲裁</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十一、本协议自签订之日起生效。</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十二、甲方要求乙方扩大服务范围的，应依据有关规定另行签订协议或补充协议并按规定另行计算服务报酬。</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十三、本协议未尽事宜，以补充协议为准。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（以下为协议双方签字盖章页，无正文）</w:t>
      </w:r>
    </w:p>
    <w:p>
      <w:pPr>
        <w:ind w:firstLine="560" w:firstLineChars="200"/>
        <w:rPr>
          <w:rFonts w:hint="eastAsia" w:ascii="宋体" w:hAnsi="宋体"/>
          <w:sz w:val="28"/>
          <w:szCs w:val="28"/>
        </w:rPr>
      </w:pPr>
      <w:r>
        <w:rPr>
          <w:rFonts w:hint="eastAsia" w:ascii="宋体" w:hAnsi="宋体"/>
          <w:sz w:val="28"/>
          <w:szCs w:val="28"/>
        </w:rPr>
        <w:t>（本页为协议双方签字盖章页，无正文）</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jc w:val="left"/>
        <w:rPr>
          <w:rFonts w:hint="eastAsia" w:ascii="宋体" w:hAnsi="宋体"/>
          <w:sz w:val="28"/>
          <w:szCs w:val="28"/>
          <w:lang w:val="en-US" w:eastAsia="zh-CN"/>
        </w:rPr>
      </w:pPr>
      <w:r>
        <w:rPr>
          <w:rFonts w:hint="eastAsia" w:ascii="宋体" w:hAnsi="宋体"/>
          <w:sz w:val="28"/>
          <w:szCs w:val="28"/>
        </w:rPr>
        <w:t>甲方（盖章）：        乙方（盖章）：</w:t>
      </w:r>
      <w:r>
        <w:rPr>
          <w:rFonts w:hint="eastAsia" w:ascii="宋体" w:hAnsi="宋体"/>
          <w:sz w:val="28"/>
          <w:szCs w:val="28"/>
        </w:rPr>
        <w:br w:type="textWrapping"/>
      </w:r>
      <w:r>
        <w:rPr>
          <w:rFonts w:hint="eastAsia" w:ascii="宋体" w:hAnsi="宋体"/>
          <w:sz w:val="28"/>
          <w:szCs w:val="28"/>
        </w:rPr>
        <w:t>　 </w:t>
      </w:r>
      <w:r>
        <w:rPr>
          <w:rFonts w:hint="eastAsia" w:ascii="宋体" w:hAnsi="宋体"/>
          <w:sz w:val="28"/>
          <w:szCs w:val="28"/>
          <w:lang w:val="en-US" w:eastAsia="zh-CN"/>
        </w:rPr>
        <w:t xml:space="preserve">四川省向家坝灌区建设开发     </w:t>
      </w:r>
    </w:p>
    <w:p>
      <w:pPr>
        <w:ind w:firstLine="560" w:firstLineChars="200"/>
        <w:jc w:val="left"/>
        <w:rPr>
          <w:rFonts w:hint="eastAsia" w:ascii="宋体" w:hAnsi="宋体"/>
          <w:sz w:val="28"/>
          <w:szCs w:val="28"/>
        </w:rPr>
      </w:pPr>
      <w:r>
        <w:rPr>
          <w:rFonts w:hint="eastAsia" w:ascii="宋体" w:hAnsi="宋体"/>
          <w:sz w:val="28"/>
          <w:szCs w:val="28"/>
          <w:lang w:val="en-US" w:eastAsia="zh-CN"/>
        </w:rPr>
        <w:t xml:space="preserve">有限责任公司                 </w:t>
      </w:r>
      <w:r>
        <w:rPr>
          <w:rFonts w:hint="eastAsia" w:ascii="宋体" w:hAnsi="宋体"/>
          <w:sz w:val="28"/>
          <w:szCs w:val="28"/>
        </w:rPr>
        <w:br w:type="textWrapping"/>
      </w:r>
      <w:r>
        <w:rPr>
          <w:rFonts w:hint="eastAsia" w:ascii="宋体" w:hAnsi="宋体"/>
          <w:sz w:val="28"/>
          <w:szCs w:val="28"/>
        </w:rPr>
        <w:t>　　法人代表： （签名或盖章）   法人代表：（签名或盖章）</w:t>
      </w:r>
      <w:r>
        <w:rPr>
          <w:rFonts w:hint="eastAsia" w:ascii="宋体" w:hAnsi="宋体"/>
          <w:sz w:val="28"/>
          <w:szCs w:val="28"/>
        </w:rPr>
        <w:br w:type="textWrapping"/>
      </w:r>
    </w:p>
    <w:p>
      <w:pPr>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签约日期：</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年   月   日</w:t>
      </w:r>
      <w:r>
        <w:rPr>
          <w:rFonts w:hint="eastAsia" w:ascii="宋体" w:hAnsi="宋体"/>
          <w:sz w:val="28"/>
          <w:szCs w:val="28"/>
        </w:rPr>
        <w:t xml:space="preserve">    签约日期：</w:t>
      </w:r>
      <w:r>
        <w:rPr>
          <w:rFonts w:hint="eastAsia" w:ascii="宋体" w:hAnsi="宋体"/>
          <w:sz w:val="28"/>
          <w:szCs w:val="28"/>
          <w:lang w:val="en-US" w:eastAsia="zh-CN"/>
        </w:rPr>
        <w:t xml:space="preserve">    年   月   日</w:t>
      </w:r>
    </w:p>
    <w:p>
      <w:pPr>
        <w:pStyle w:val="10"/>
        <w:pageBreakBefore w:val="0"/>
        <w:numPr>
          <w:ilvl w:val="4"/>
          <w:numId w:val="0"/>
        </w:numPr>
        <w:kinsoku/>
        <w:wordWrap/>
        <w:overflowPunct/>
        <w:topLinePunct w:val="0"/>
        <w:autoSpaceDE/>
        <w:autoSpaceDN/>
        <w:bidi w:val="0"/>
        <w:adjustRightInd/>
        <w:snapToGrid/>
        <w:spacing w:line="360" w:lineRule="auto"/>
        <w:textAlignment w:val="auto"/>
        <w:rPr>
          <w:rFonts w:hint="eastAsia" w:eastAsia="黑体"/>
          <w:lang w:val="en-US" w:eastAsia="zh-CN"/>
        </w:rPr>
      </w:pPr>
      <w:r>
        <w:rPr>
          <w:rFonts w:hint="eastAsia"/>
          <w:lang w:val="en-US" w:eastAsia="zh-CN"/>
        </w:rPr>
        <w:t xml:space="preserve">                           </w:t>
      </w:r>
    </w:p>
    <w:sectPr>
      <w:footerReference r:id="rId3"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766134"/>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1A04C"/>
    <w:multiLevelType w:val="singleLevel"/>
    <w:tmpl w:val="8D41A04C"/>
    <w:lvl w:ilvl="0" w:tentative="0">
      <w:start w:val="1"/>
      <w:numFmt w:val="chineseCounting"/>
      <w:suff w:val="space"/>
      <w:lvlText w:val="第%1章"/>
      <w:lvlJc w:val="left"/>
      <w:rPr>
        <w:rFonts w:hint="eastAsia"/>
      </w:rPr>
    </w:lvl>
  </w:abstractNum>
  <w:abstractNum w:abstractNumId="1">
    <w:nsid w:val="99428146"/>
    <w:multiLevelType w:val="singleLevel"/>
    <w:tmpl w:val="99428146"/>
    <w:lvl w:ilvl="0" w:tentative="0">
      <w:start w:val="1"/>
      <w:numFmt w:val="decimal"/>
      <w:suff w:val="nothing"/>
      <w:lvlText w:val="%1、"/>
      <w:lvlJc w:val="left"/>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46946BCD"/>
    <w:multiLevelType w:val="singleLevel"/>
    <w:tmpl w:val="46946BCD"/>
    <w:lvl w:ilvl="0" w:tentative="0">
      <w:start w:val="1"/>
      <w:numFmt w:val="chineseCounting"/>
      <w:suff w:val="nothing"/>
      <w:lvlText w:val="%1、"/>
      <w:lvlJc w:val="left"/>
      <w:rPr>
        <w:rFonts w:hint="eastAsia"/>
      </w:rPr>
    </w:lvl>
  </w:abstractNum>
  <w:abstractNum w:abstractNumId="4">
    <w:nsid w:val="608767B1"/>
    <w:multiLevelType w:val="singleLevel"/>
    <w:tmpl w:val="608767B1"/>
    <w:lvl w:ilvl="0" w:tentative="0">
      <w:start w:val="3"/>
      <w:numFmt w:val="chineseCounting"/>
      <w:suff w:val="space"/>
      <w:lvlText w:val="第%1章"/>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A6B9B"/>
    <w:rsid w:val="01726DE5"/>
    <w:rsid w:val="01A0379C"/>
    <w:rsid w:val="041D54B6"/>
    <w:rsid w:val="05B26F76"/>
    <w:rsid w:val="067E7994"/>
    <w:rsid w:val="07E279EC"/>
    <w:rsid w:val="07FC706D"/>
    <w:rsid w:val="0CCD13C0"/>
    <w:rsid w:val="0E290E3F"/>
    <w:rsid w:val="11801B96"/>
    <w:rsid w:val="11C70335"/>
    <w:rsid w:val="18546024"/>
    <w:rsid w:val="1A4372BC"/>
    <w:rsid w:val="1C003BFB"/>
    <w:rsid w:val="20725696"/>
    <w:rsid w:val="2A196CD1"/>
    <w:rsid w:val="2CF54D2B"/>
    <w:rsid w:val="2D667A0F"/>
    <w:rsid w:val="2E4111D7"/>
    <w:rsid w:val="2EA61F3D"/>
    <w:rsid w:val="30AC101B"/>
    <w:rsid w:val="30D36E03"/>
    <w:rsid w:val="323D66DA"/>
    <w:rsid w:val="349C408D"/>
    <w:rsid w:val="37DF3255"/>
    <w:rsid w:val="38B81E64"/>
    <w:rsid w:val="396661CC"/>
    <w:rsid w:val="3A2A63CE"/>
    <w:rsid w:val="3B044AC8"/>
    <w:rsid w:val="3B405A8E"/>
    <w:rsid w:val="3BC864F7"/>
    <w:rsid w:val="42AD641A"/>
    <w:rsid w:val="445E733C"/>
    <w:rsid w:val="467C5581"/>
    <w:rsid w:val="477F0A15"/>
    <w:rsid w:val="48AF7BC4"/>
    <w:rsid w:val="4B661FA9"/>
    <w:rsid w:val="4E213DF5"/>
    <w:rsid w:val="50C63C0F"/>
    <w:rsid w:val="57191AA2"/>
    <w:rsid w:val="574309DF"/>
    <w:rsid w:val="59A726DA"/>
    <w:rsid w:val="5BD65E06"/>
    <w:rsid w:val="5E2D2197"/>
    <w:rsid w:val="5F9206C2"/>
    <w:rsid w:val="60DC5AFE"/>
    <w:rsid w:val="613F76C4"/>
    <w:rsid w:val="61CF3A2E"/>
    <w:rsid w:val="634E74A9"/>
    <w:rsid w:val="648660AC"/>
    <w:rsid w:val="67136E04"/>
    <w:rsid w:val="677D40B7"/>
    <w:rsid w:val="67C35E94"/>
    <w:rsid w:val="68D10E2C"/>
    <w:rsid w:val="6B9D27D5"/>
    <w:rsid w:val="6C2E4BDF"/>
    <w:rsid w:val="6CCA6B9B"/>
    <w:rsid w:val="6DA9415D"/>
    <w:rsid w:val="6DAC40CC"/>
    <w:rsid w:val="6F0E3627"/>
    <w:rsid w:val="6F2103A7"/>
    <w:rsid w:val="70E76A81"/>
    <w:rsid w:val="711038C4"/>
    <w:rsid w:val="76B14240"/>
    <w:rsid w:val="79715BAF"/>
    <w:rsid w:val="7DEA5B57"/>
    <w:rsid w:val="7E6E0274"/>
    <w:rsid w:val="7FC97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49"/>
      <w:ind w:left="120"/>
    </w:pPr>
    <w:rPr>
      <w:rFonts w:ascii="仿宋_GB2312" w:hAns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标题 5（有编号）（绿盟科技）"/>
    <w:basedOn w:val="1"/>
    <w:next w:val="1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table" w:customStyle="1" w:styleId="12">
    <w:name w:val="网格型1"/>
    <w:basedOn w:val="8"/>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2020-12-09T06:50:00Z</dcterms:created>
  <dc:creator>Administrator</dc:creator>
  <cp:lastModifiedBy>李世康</cp:lastModifiedBy>
  <cp:lastPrinted>2022-12-30T06:29:00Z</cp:lastPrinted>
  <dcterms:modified xsi:type="dcterms:W3CDTF">2023-01-04T07:14:58Z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